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360"/>
        <w:gridCol w:w="820"/>
        <w:gridCol w:w="3220"/>
        <w:gridCol w:w="67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Атрибуты резолюции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атрибута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Значение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Текст резолюции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Для информирования заинтересованных лиц.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Дата создания резолюции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19.09.2024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Срок исполнения резолюции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Контрольная резолюция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Автор резолюции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Сапронов А.Ф., Министр сельского хозяйства Воронежской области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Исполнители по резолюции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 Пищугин А.В. (о), Глава администрации Борисоглебского городского округа,</w:t>
              <w:br/>
              <w:t xml:space="preserve">2. Авдеев В.И. (о), Глава муниципального района,</w:t>
              <w:br/>
              <w:t xml:space="preserve">3. Балбеков А.И. (о), Глава администрации Бобровского муниципального района Воронежской области,</w:t>
              <w:br/>
              <w:t xml:space="preserve">4. Кузнецов В.В. (о), Глава муниципального района,</w:t>
              <w:br/>
              <w:t xml:space="preserve">5. Матузов Ю.И. (о), Глава администрации,</w:t>
              <w:br/>
              <w:t xml:space="preserve">6. Михайлусов О.А. (о), Глава Верхнемамонского муниципального района,</w:t>
              <w:br/>
              <w:t xml:space="preserve">7. Василенко С.А. (о), Глава Верхнехавского муниципального района,</w:t>
              <w:br/>
              <w:t xml:space="preserve">8. Гордиенко М.П. (о), Глава Воробьевского муниципального района,</w:t>
              <w:br/>
              <w:t xml:space="preserve">9. Котолевский Н.Т. (о), Глава администрации Калачеевского муниципального района Воронежской области,</w:t>
              <w:br/>
              <w:t xml:space="preserve">10. Кателкин А.С. (о), Глава администрации,</w:t>
              <w:br/>
              <w:t xml:space="preserve">11. Покусаев В.В. (о), Глава района,</w:t>
              <w:br/>
              <w:t xml:space="preserve">12. Пономарев А.И. (о), Глава администрации,</w:t>
              <w:br/>
              <w:t xml:space="preserve">13. Кирнос И.О. (о), Глава Лискинского муниципального района Воронежской области,</w:t>
              <w:br/>
              <w:t xml:space="preserve">14. Просветов В.Н. (о), Главы муниципального района,</w:t>
              <w:br/>
              <w:t xml:space="preserve">15. Королёв В.В. (о), Глава новохопёрского муниципального района,</w:t>
              <w:br/>
              <w:t xml:space="preserve">16. Берченко Г.Н. (о), Глава Ольховатского муниципального района,</w:t>
              <w:br/>
              <w:t xml:space="preserve">17. Хорошилов С.И. (о), Глава администрации,</w:t>
              <w:br/>
              <w:t xml:space="preserve">18. Янцов М.Н. (о), Глава администрации,</w:t>
              <w:br/>
              <w:t xml:space="preserve">19. Кичигин А.В. (о), Глава Панинского муниципального района,</w:t>
              <w:br/>
              <w:t xml:space="preserve">20. Леонов А.А. (о), Глава администрации Поворинского муниципального района Воронежской области,</w:t>
              <w:br/>
              <w:t xml:space="preserve">21. Данилов М.Ю. (о), Глава администрации,</w:t>
              <w:br/>
              <w:t xml:space="preserve">22. Береснев Р.Н. (о), Глава Рамонского муниципального района Воронежской области,</w:t>
              <w:br/>
              <w:t xml:space="preserve">23. Ершов С.С. (о), И.О. Главы администрации Репьевского МР,</w:t>
              <w:br/>
              <w:t xml:space="preserve">24. Сидоров Е.С. (о), Глава Таловского муниципального района Воронежской области,</w:t>
              <w:br/>
              <w:t xml:space="preserve">25. Брагин М.А. (о), Глава администрации Терновского муниципального района,</w:t>
              <w:br/>
              <w:t xml:space="preserve">26. Ельчанинов М.П. (о), Глава Хохольского муниципального района,</w:t>
              <w:br/>
              <w:t xml:space="preserve">27. Лесников И.В. (о), Глава Эртильского муниципального района,</w:t>
              <w:br/>
              <w:t xml:space="preserve">28. Хиценко А.И. (о), Первый заместитель главы администрации,</w:t>
              <w:br/>
              <w:t xml:space="preserve">29. Леонтьева Т.В. (о), Глава Новоусманского муниципального района,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360"/>
        <w:gridCol w:w="820"/>
        <w:gridCol w:w="3220"/>
        <w:gridCol w:w="67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атрибута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Значение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Исполнители по резолюции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30. Тарасов М.И. (о), Глава Грибановского муниципального района Воронежской области,</w:t>
              <w:br/>
              <w:t xml:space="preserve">31. Гончаров Е.Н. (о), И. о. главы администрации Петропавловского муниципального района,</w:t>
              <w:br/>
              <w:t xml:space="preserve">32. Агупова Ю.В. (о), И.о. главы администрации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Персональные сроки исполнения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 Не указан,</w:t>
              <w:br/>
              <w:t xml:space="preserve">2. Не указан,</w:t>
              <w:br/>
              <w:t xml:space="preserve">3. Не указан,</w:t>
              <w:br/>
              <w:t xml:space="preserve">4. Не указан,</w:t>
              <w:br/>
              <w:t xml:space="preserve">5. Не указан,</w:t>
              <w:br/>
              <w:t xml:space="preserve">6. Не указан,</w:t>
              <w:br/>
              <w:t xml:space="preserve">7. Не указан,</w:t>
              <w:br/>
              <w:t xml:space="preserve">8. Не указан,</w:t>
              <w:br/>
              <w:t xml:space="preserve">9. Не указан,</w:t>
              <w:br/>
              <w:t xml:space="preserve">10. Не указан,</w:t>
              <w:br/>
              <w:t xml:space="preserve">11. Не указан,</w:t>
              <w:br/>
              <w:t xml:space="preserve">12. Не указан,</w:t>
              <w:br/>
              <w:t xml:space="preserve">13. Не указан,</w:t>
              <w:br/>
              <w:t xml:space="preserve">14. Не указан,</w:t>
              <w:br/>
              <w:t xml:space="preserve">15. Не указан,</w:t>
              <w:br/>
              <w:t xml:space="preserve">16. Не указан,</w:t>
              <w:br/>
              <w:t xml:space="preserve">17. Не указан,</w:t>
              <w:br/>
              <w:t xml:space="preserve">18. Не указан,</w:t>
              <w:br/>
              <w:t xml:space="preserve">19. Не указан,</w:t>
              <w:br/>
              <w:t xml:space="preserve">20. Не указан,</w:t>
              <w:br/>
              <w:t xml:space="preserve">21. Не указан,</w:t>
              <w:br/>
              <w:t xml:space="preserve">22. Не указан,</w:t>
              <w:br/>
              <w:t xml:space="preserve">23. Не указан,</w:t>
              <w:br/>
              <w:t xml:space="preserve">24. Не указан,</w:t>
              <w:br/>
              <w:t xml:space="preserve">25. Не указан,</w:t>
              <w:br/>
              <w:t xml:space="preserve">26. Не указан,</w:t>
              <w:br/>
              <w:t xml:space="preserve">27. Не указан,</w:t>
              <w:br/>
              <w:t xml:space="preserve">28. Не указан,</w:t>
              <w:br/>
              <w:t xml:space="preserve">29. Не указан,</w:t>
              <w:br/>
              <w:t xml:space="preserve">30. Не указан,</w:t>
              <w:br/>
              <w:t xml:space="preserve">31. Не указан,</w:t>
              <w:br/>
              <w:t xml:space="preserve">32. Не указан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Персональные комментарии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 Не указан</w:t>
              <w:br/>
              <w:t xml:space="preserve">2. Не указан</w:t>
              <w:br/>
              <w:t xml:space="preserve">3. Не указан</w:t>
              <w:br/>
              <w:t xml:space="preserve">4. Не указан</w:t>
              <w:br/>
              <w:t xml:space="preserve">5. Не указан</w:t>
              <w:br/>
              <w:t xml:space="preserve">6. Не указан</w:t>
              <w:br/>
              <w:t xml:space="preserve">7. Не указан</w:t>
              <w:br/>
              <w:t xml:space="preserve">8. Не указан</w:t>
              <w:br/>
              <w:t xml:space="preserve">9. Не указан</w:t>
              <w:br/>
              <w:t xml:space="preserve">10. Не указан</w:t>
              <w:br/>
              <w:t xml:space="preserve">11. Не указан</w:t>
              <w:br/>
              <w:t xml:space="preserve">12. Не указан</w:t>
              <w:br/>
              <w:t xml:space="preserve">13. Не указан</w:t>
              <w:br/>
              <w:t xml:space="preserve">14. Не указан</w:t>
              <w:br/>
              <w:t xml:space="preserve">15. Не указан</w:t>
              <w:br/>
              <w:t xml:space="preserve">16. Не указан</w:t>
              <w:br/>
              <w:t xml:space="preserve">17. Не указан</w:t>
              <w:br/>
              <w:t xml:space="preserve">18. Не указан</w:t>
              <w:br/>
              <w:t xml:space="preserve">19. Не указан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360"/>
        <w:gridCol w:w="820"/>
        <w:gridCol w:w="3220"/>
        <w:gridCol w:w="6660"/>
        <w:gridCol w:w="4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атрибута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Значение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5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Персональные комментарии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20. Не указан</w:t>
              <w:br/>
              <w:t xml:space="preserve">21. Не указан</w:t>
              <w:br/>
              <w:t xml:space="preserve">22. Не указан</w:t>
              <w:br/>
              <w:t xml:space="preserve">23. Не указан</w:t>
              <w:br/>
              <w:t xml:space="preserve">24. Не указан</w:t>
              <w:br/>
              <w:t xml:space="preserve">25. Не указан</w:t>
              <w:br/>
              <w:t xml:space="preserve">26. Не указан</w:t>
              <w:br/>
              <w:t xml:space="preserve">27. Не указан</w:t>
              <w:br/>
              <w:t xml:space="preserve">28. Не указан</w:t>
              <w:br/>
              <w:t xml:space="preserve">29. Не указан</w:t>
              <w:br/>
              <w:t xml:space="preserve">30. Не указан</w:t>
              <w:br/>
              <w:t xml:space="preserve">31. Не указан</w:t>
              <w:br/>
              <w:t xml:space="preserve">32. Не указан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Текст с закладки содержание резолюции: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400" w:bottom="40" w:left="40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6.16.0-7338836d793ef4f43d97cc2cfeb98b2115b731d1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