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79C43B65" w:rsidR="00C562C7" w:rsidRPr="00894063" w:rsidRDefault="00C562C7" w:rsidP="009F5820">
      <w:pPr>
        <w:spacing w:line="276" w:lineRule="auto"/>
        <w:jc w:val="center"/>
        <w:rPr>
          <w:b/>
          <w:sz w:val="28"/>
          <w:szCs w:val="28"/>
        </w:rPr>
      </w:pPr>
      <w:r w:rsidRPr="00894063">
        <w:rPr>
          <w:b/>
          <w:sz w:val="28"/>
          <w:szCs w:val="28"/>
        </w:rPr>
        <w:t xml:space="preserve">администрации </w:t>
      </w:r>
      <w:r w:rsidR="007A5256" w:rsidRPr="00427CBB">
        <w:rPr>
          <w:b/>
          <w:sz w:val="28"/>
          <w:szCs w:val="28"/>
        </w:rPr>
        <w:t>Малогрибановского</w:t>
      </w:r>
      <w:r w:rsidRPr="00894063">
        <w:rPr>
          <w:b/>
          <w:sz w:val="28"/>
          <w:szCs w:val="28"/>
        </w:rPr>
        <w:t xml:space="preserve"> сельского поселения об</w:t>
      </w:r>
    </w:p>
    <w:p w14:paraId="411E0C8A" w14:textId="6DFB46A3"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r w:rsidR="007A5256" w:rsidRPr="00427CBB">
        <w:rPr>
          <w:b/>
          <w:sz w:val="28"/>
          <w:szCs w:val="28"/>
        </w:rPr>
        <w:t>Малогрибановского</w:t>
      </w:r>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4B0C2203" w:rsidR="00C562C7" w:rsidRDefault="0045776E" w:rsidP="009F5820">
      <w:pPr>
        <w:tabs>
          <w:tab w:val="left" w:pos="7470"/>
        </w:tabs>
        <w:spacing w:line="276" w:lineRule="auto"/>
        <w:jc w:val="both"/>
        <w:rPr>
          <w:sz w:val="28"/>
          <w:szCs w:val="28"/>
        </w:rPr>
      </w:pPr>
      <w:r>
        <w:rPr>
          <w:sz w:val="28"/>
          <w:szCs w:val="28"/>
        </w:rPr>
        <w:t>1</w:t>
      </w:r>
      <w:r w:rsidR="00C85DDE">
        <w:rPr>
          <w:sz w:val="28"/>
          <w:szCs w:val="28"/>
        </w:rPr>
        <w:t>4</w:t>
      </w:r>
      <w:r w:rsidR="00C562C7">
        <w:rPr>
          <w:sz w:val="28"/>
          <w:szCs w:val="28"/>
        </w:rPr>
        <w:t>.0</w:t>
      </w:r>
      <w:r w:rsidR="0076658E">
        <w:rPr>
          <w:sz w:val="28"/>
          <w:szCs w:val="28"/>
        </w:rPr>
        <w:t>3</w:t>
      </w:r>
      <w:r w:rsidR="00C562C7">
        <w:rPr>
          <w:sz w:val="28"/>
          <w:szCs w:val="28"/>
        </w:rPr>
        <w:t>.202</w:t>
      </w:r>
      <w:r w:rsidR="00CB61E3">
        <w:rPr>
          <w:sz w:val="28"/>
          <w:szCs w:val="28"/>
        </w:rPr>
        <w:t>5</w:t>
      </w:r>
      <w:r w:rsidR="00C562C7">
        <w:rPr>
          <w:sz w:val="28"/>
          <w:szCs w:val="28"/>
        </w:rPr>
        <w:t xml:space="preserve"> г.                                             </w:t>
      </w:r>
      <w:r w:rsidR="00B41C9A">
        <w:rPr>
          <w:sz w:val="28"/>
          <w:szCs w:val="28"/>
        </w:rPr>
        <w:t xml:space="preserve">      </w:t>
      </w:r>
      <w:r w:rsidR="00C562C7">
        <w:rPr>
          <w:sz w:val="28"/>
          <w:szCs w:val="28"/>
        </w:rPr>
        <w:t xml:space="preserve">                           п.г.т.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2A44ED91"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контрольно - счетной комиссии Грибановского муниципального района», «О бюджетном процессе в </w:t>
      </w:r>
      <w:r w:rsidR="007A5256" w:rsidRPr="007A5256">
        <w:rPr>
          <w:bCs/>
          <w:sz w:val="28"/>
          <w:szCs w:val="28"/>
        </w:rPr>
        <w:t>Малогрибановском</w:t>
      </w:r>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контрольно – счетному органу Грибановского муниципального района полномочий контрольно – счетного органа </w:t>
      </w:r>
      <w:r w:rsidR="007A5256" w:rsidRPr="007A5256">
        <w:rPr>
          <w:bCs/>
          <w:sz w:val="28"/>
          <w:szCs w:val="28"/>
        </w:rPr>
        <w:t>Малогрибановск</w:t>
      </w:r>
      <w:r w:rsidR="0076658E" w:rsidRPr="009F5820">
        <w:rPr>
          <w:color w:val="000000"/>
          <w:sz w:val="28"/>
          <w:szCs w:val="28"/>
        </w:rPr>
        <w:t>ого</w:t>
      </w:r>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30.12.2021г. № </w:t>
      </w:r>
      <w:r w:rsidR="007A5256">
        <w:rPr>
          <w:rFonts w:eastAsia="Calibri"/>
          <w:sz w:val="28"/>
          <w:szCs w:val="28"/>
          <w:lang w:eastAsia="en-US"/>
        </w:rPr>
        <w:t xml:space="preserve">11 </w:t>
      </w:r>
      <w:r w:rsidRPr="009F5820">
        <w:rPr>
          <w:color w:val="212121"/>
          <w:sz w:val="28"/>
          <w:szCs w:val="28"/>
        </w:rPr>
        <w:t xml:space="preserve">контрольно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r w:rsidR="007A5256" w:rsidRPr="007A5256">
        <w:rPr>
          <w:bCs/>
          <w:sz w:val="28"/>
          <w:szCs w:val="28"/>
        </w:rPr>
        <w:t>Малогрибановск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r w:rsidR="007A5256" w:rsidRPr="007A5256">
        <w:rPr>
          <w:bCs/>
          <w:sz w:val="28"/>
          <w:szCs w:val="28"/>
        </w:rPr>
        <w:t>Малогрибановск</w:t>
      </w:r>
      <w:r w:rsidR="00D31CF4" w:rsidRPr="009F5820">
        <w:rPr>
          <w:color w:val="000000"/>
          <w:sz w:val="28"/>
          <w:szCs w:val="28"/>
        </w:rPr>
        <w:t>ого</w:t>
      </w:r>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2233771B" w:rsidR="00E14D6F" w:rsidRDefault="00E14D6F" w:rsidP="009F5820">
      <w:pPr>
        <w:spacing w:line="276" w:lineRule="auto"/>
        <w:ind w:firstLine="567"/>
        <w:jc w:val="both"/>
        <w:rPr>
          <w:sz w:val="28"/>
          <w:szCs w:val="28"/>
        </w:rPr>
      </w:pPr>
      <w:r w:rsidRPr="004A6AC4">
        <w:rPr>
          <w:sz w:val="28"/>
          <w:szCs w:val="28"/>
        </w:rPr>
        <w:t xml:space="preserve">Бюджетный процесс в </w:t>
      </w:r>
      <w:r w:rsidR="007A5256" w:rsidRPr="007A5256">
        <w:rPr>
          <w:bCs/>
          <w:sz w:val="28"/>
          <w:szCs w:val="28"/>
        </w:rPr>
        <w:t>Малогрибановск</w:t>
      </w:r>
      <w:r w:rsidR="00D31CF4" w:rsidRPr="00D31CF4">
        <w:rPr>
          <w:color w:val="000000"/>
          <w:sz w:val="28"/>
          <w:szCs w:val="28"/>
        </w:rPr>
        <w:t>ом</w:t>
      </w:r>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r w:rsidR="007A5256" w:rsidRPr="007A5256">
        <w:rPr>
          <w:bCs/>
          <w:sz w:val="28"/>
          <w:szCs w:val="28"/>
        </w:rPr>
        <w:t>Малогрибановск</w:t>
      </w:r>
      <w:r w:rsidR="00D31CF4">
        <w:rPr>
          <w:color w:val="000000"/>
          <w:sz w:val="28"/>
          <w:szCs w:val="28"/>
        </w:rPr>
        <w:t>ого</w:t>
      </w:r>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r w:rsidR="007A5256" w:rsidRPr="007A5256">
        <w:rPr>
          <w:bCs/>
          <w:sz w:val="28"/>
          <w:szCs w:val="28"/>
        </w:rPr>
        <w:t>Малогрибановск</w:t>
      </w:r>
      <w:r w:rsidR="00D31CF4">
        <w:rPr>
          <w:color w:val="000000"/>
          <w:sz w:val="28"/>
          <w:szCs w:val="28"/>
        </w:rPr>
        <w:t>ого</w:t>
      </w:r>
      <w:r w:rsidRPr="00F82D3B">
        <w:rPr>
          <w:rFonts w:cs="Times New Roman CYR"/>
          <w:sz w:val="28"/>
          <w:szCs w:val="28"/>
        </w:rPr>
        <w:t xml:space="preserve"> сельского поселения </w:t>
      </w:r>
      <w:r w:rsidRPr="00E60B2C">
        <w:rPr>
          <w:rFonts w:cs="Times New Roman CYR"/>
          <w:sz w:val="28"/>
          <w:szCs w:val="28"/>
        </w:rPr>
        <w:t xml:space="preserve">от </w:t>
      </w:r>
      <w:r w:rsidR="007A5256">
        <w:rPr>
          <w:rFonts w:cs="Times New Roman CYR"/>
          <w:sz w:val="28"/>
          <w:szCs w:val="28"/>
        </w:rPr>
        <w:t>18</w:t>
      </w:r>
      <w:r w:rsidR="007A5256" w:rsidRPr="00E60B2C">
        <w:rPr>
          <w:rFonts w:cs="Times New Roman CYR"/>
          <w:sz w:val="28"/>
          <w:szCs w:val="28"/>
        </w:rPr>
        <w:t>.</w:t>
      </w:r>
      <w:r w:rsidR="007A5256">
        <w:rPr>
          <w:rFonts w:cs="Times New Roman CYR"/>
          <w:sz w:val="28"/>
          <w:szCs w:val="28"/>
        </w:rPr>
        <w:t>0</w:t>
      </w:r>
      <w:r w:rsidR="007A5256" w:rsidRPr="00E60B2C">
        <w:rPr>
          <w:rFonts w:cs="Times New Roman CYR"/>
          <w:sz w:val="28"/>
          <w:szCs w:val="28"/>
        </w:rPr>
        <w:t>2.20</w:t>
      </w:r>
      <w:r w:rsidR="007A5256">
        <w:rPr>
          <w:rFonts w:cs="Times New Roman CYR"/>
          <w:sz w:val="28"/>
          <w:szCs w:val="28"/>
        </w:rPr>
        <w:t>16</w:t>
      </w:r>
      <w:r w:rsidR="007A5256" w:rsidRPr="00E60B2C">
        <w:rPr>
          <w:rFonts w:cs="Times New Roman CYR"/>
          <w:sz w:val="28"/>
          <w:szCs w:val="28"/>
        </w:rPr>
        <w:t xml:space="preserve"> №</w:t>
      </w:r>
      <w:r w:rsidR="007A5256">
        <w:rPr>
          <w:rFonts w:cs="Times New Roman CYR"/>
          <w:sz w:val="28"/>
          <w:szCs w:val="28"/>
        </w:rPr>
        <w:t xml:space="preserve"> 30</w:t>
      </w:r>
      <w:r w:rsidRPr="00E60B2C">
        <w:rPr>
          <w:rFonts w:cs="Times New Roman CYR"/>
          <w:sz w:val="28"/>
          <w:szCs w:val="28"/>
        </w:rPr>
        <w:t xml:space="preserve">, </w:t>
      </w:r>
      <w:r w:rsidRPr="004A6AC4">
        <w:rPr>
          <w:sz w:val="28"/>
          <w:szCs w:val="28"/>
        </w:rPr>
        <w:t xml:space="preserve">а также Положения о бюджетном процессе в </w:t>
      </w:r>
      <w:bookmarkStart w:id="0" w:name="_Hlk192243251"/>
      <w:r w:rsidR="007A5256" w:rsidRPr="007A5256">
        <w:rPr>
          <w:bCs/>
          <w:sz w:val="28"/>
          <w:szCs w:val="28"/>
        </w:rPr>
        <w:lastRenderedPageBreak/>
        <w:t>Малогрибановск</w:t>
      </w:r>
      <w:bookmarkEnd w:id="0"/>
      <w:r w:rsidR="00D31CF4" w:rsidRPr="00D31CF4">
        <w:rPr>
          <w:color w:val="000000"/>
          <w:sz w:val="28"/>
          <w:szCs w:val="28"/>
        </w:rPr>
        <w:t>ом</w:t>
      </w:r>
      <w:r w:rsidRPr="007D73B5">
        <w:rPr>
          <w:sz w:val="28"/>
          <w:szCs w:val="28"/>
        </w:rPr>
        <w:t xml:space="preserve"> сельском поселении</w:t>
      </w:r>
      <w:r>
        <w:rPr>
          <w:sz w:val="28"/>
          <w:szCs w:val="28"/>
        </w:rPr>
        <w:t xml:space="preserve"> 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Pr>
          <w:sz w:val="28"/>
          <w:szCs w:val="28"/>
        </w:rPr>
        <w:t xml:space="preserve">  </w:t>
      </w:r>
      <w:r w:rsidRPr="00F82D3B">
        <w:rPr>
          <w:rFonts w:cs="Times New Roman CYR"/>
          <w:sz w:val="28"/>
          <w:szCs w:val="28"/>
        </w:rPr>
        <w:t xml:space="preserve">Совета народных депутатов </w:t>
      </w:r>
      <w:r w:rsidR="007A5256" w:rsidRPr="007A5256">
        <w:rPr>
          <w:bCs/>
          <w:sz w:val="28"/>
          <w:szCs w:val="28"/>
        </w:rPr>
        <w:t>Малогрибановск</w:t>
      </w:r>
      <w:r w:rsidR="00D31CF4">
        <w:rPr>
          <w:color w:val="000000"/>
          <w:sz w:val="28"/>
          <w:szCs w:val="28"/>
        </w:rPr>
        <w:t>ого</w:t>
      </w:r>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7A5256">
        <w:rPr>
          <w:rFonts w:cs="Times New Roman CYR"/>
          <w:sz w:val="28"/>
          <w:szCs w:val="28"/>
        </w:rPr>
        <w:t>26</w:t>
      </w:r>
      <w:r w:rsidR="007A5256" w:rsidRPr="00B75A2D">
        <w:rPr>
          <w:rFonts w:cs="Times New Roman CYR"/>
          <w:sz w:val="28"/>
          <w:szCs w:val="28"/>
        </w:rPr>
        <w:t>.04.2016</w:t>
      </w:r>
      <w:r w:rsidR="007A5256">
        <w:rPr>
          <w:rFonts w:cs="Times New Roman CYR"/>
          <w:sz w:val="28"/>
          <w:szCs w:val="28"/>
        </w:rPr>
        <w:t xml:space="preserve"> </w:t>
      </w:r>
      <w:r w:rsidR="007A5256" w:rsidRPr="00B75A2D">
        <w:rPr>
          <w:rFonts w:cs="Times New Roman CYR"/>
          <w:sz w:val="28"/>
          <w:szCs w:val="28"/>
        </w:rPr>
        <w:t xml:space="preserve">г. № </w:t>
      </w:r>
      <w:r w:rsidR="007A5256">
        <w:rPr>
          <w:rFonts w:cs="Times New Roman CYR"/>
          <w:sz w:val="28"/>
          <w:szCs w:val="28"/>
        </w:rPr>
        <w:t>44</w:t>
      </w:r>
      <w:r w:rsidR="00491B14">
        <w:rPr>
          <w:rFonts w:cs="Times New Roman CYR"/>
          <w:sz w:val="28"/>
          <w:szCs w:val="28"/>
        </w:rPr>
        <w:t xml:space="preserve"> (с изменениями)</w:t>
      </w:r>
      <w:r>
        <w:rPr>
          <w:sz w:val="28"/>
          <w:szCs w:val="28"/>
        </w:rPr>
        <w:t xml:space="preserve">. </w:t>
      </w:r>
    </w:p>
    <w:p w14:paraId="58B0C4E1" w14:textId="0238006C"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7A50CA">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r w:rsidR="007A5256" w:rsidRPr="007A5256">
        <w:rPr>
          <w:bCs/>
          <w:sz w:val="28"/>
          <w:szCs w:val="28"/>
        </w:rPr>
        <w:t>Малогрибановск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61856981"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1"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r w:rsidR="007A5256" w:rsidRPr="007A5256">
        <w:rPr>
          <w:bCs/>
          <w:sz w:val="28"/>
          <w:szCs w:val="28"/>
        </w:rPr>
        <w:t>Малогрибановск</w:t>
      </w:r>
      <w:r w:rsidRPr="00D31CF4">
        <w:rPr>
          <w:color w:val="000000"/>
          <w:sz w:val="28"/>
          <w:szCs w:val="28"/>
        </w:rPr>
        <w:t>о</w:t>
      </w:r>
      <w:r>
        <w:rPr>
          <w:color w:val="000000"/>
          <w:sz w:val="28"/>
          <w:szCs w:val="28"/>
        </w:rPr>
        <w:t>го</w:t>
      </w:r>
      <w:r w:rsidRPr="00E867B6">
        <w:rPr>
          <w:sz w:val="28"/>
          <w:szCs w:val="28"/>
        </w:rPr>
        <w:t xml:space="preserve"> сельского поселения</w:t>
      </w:r>
      <w:bookmarkEnd w:id="1"/>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26D3B0D4"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r w:rsidR="007A5256" w:rsidRPr="007A5256">
        <w:rPr>
          <w:bCs/>
          <w:sz w:val="28"/>
          <w:szCs w:val="28"/>
        </w:rPr>
        <w:t>Малогрибановск</w:t>
      </w:r>
      <w:r w:rsidRPr="00922E46">
        <w:rPr>
          <w:color w:val="000000"/>
          <w:sz w:val="28"/>
          <w:szCs w:val="28"/>
        </w:rPr>
        <w:t>ого</w:t>
      </w:r>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0FFB467C"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r w:rsidR="007A5256" w:rsidRPr="007A5256">
        <w:rPr>
          <w:b/>
          <w:sz w:val="28"/>
          <w:szCs w:val="28"/>
        </w:rPr>
        <w:t>Малогрибановс</w:t>
      </w:r>
      <w:r w:rsidR="007A5256" w:rsidRPr="007A5256">
        <w:rPr>
          <w:bCs/>
          <w:sz w:val="28"/>
          <w:szCs w:val="28"/>
        </w:rPr>
        <w:t>к</w:t>
      </w:r>
      <w:r w:rsidRPr="00922E46">
        <w:rPr>
          <w:b/>
          <w:iCs/>
          <w:color w:val="000000"/>
          <w:sz w:val="28"/>
          <w:szCs w:val="28"/>
        </w:rPr>
        <w:t>ого</w:t>
      </w:r>
      <w:r w:rsidRPr="00922E46">
        <w:rPr>
          <w:b/>
          <w:iCs/>
          <w:sz w:val="28"/>
          <w:szCs w:val="28"/>
        </w:rPr>
        <w:t xml:space="preserve"> сельского поселения</w:t>
      </w:r>
    </w:p>
    <w:p w14:paraId="2BE6EC46" w14:textId="3E8B1156" w:rsidR="004F7E5A" w:rsidRPr="00CA43CE" w:rsidRDefault="00922E46" w:rsidP="00AA0F57">
      <w:pPr>
        <w:spacing w:line="276" w:lineRule="auto"/>
        <w:ind w:firstLine="567"/>
        <w:jc w:val="both"/>
        <w:rPr>
          <w:sz w:val="28"/>
          <w:szCs w:val="28"/>
        </w:rPr>
      </w:pPr>
      <w:r w:rsidRPr="00922E46">
        <w:rPr>
          <w:sz w:val="28"/>
          <w:szCs w:val="28"/>
        </w:rPr>
        <w:t xml:space="preserve">Исполнение бюджета </w:t>
      </w:r>
      <w:r w:rsidR="007A5256" w:rsidRPr="007A5256">
        <w:rPr>
          <w:bCs/>
          <w:sz w:val="28"/>
          <w:szCs w:val="28"/>
        </w:rPr>
        <w:t>Малогрибановск</w:t>
      </w:r>
      <w:r w:rsidRPr="00922E46">
        <w:rPr>
          <w:color w:val="000000"/>
          <w:sz w:val="28"/>
          <w:szCs w:val="28"/>
        </w:rPr>
        <w:t>ого</w:t>
      </w:r>
      <w:r w:rsidRPr="00922E46">
        <w:rPr>
          <w:sz w:val="28"/>
          <w:szCs w:val="28"/>
        </w:rPr>
        <w:t xml:space="preserve"> сельского поселения производилось на основании</w:t>
      </w:r>
      <w:r>
        <w:t xml:space="preserve"> </w:t>
      </w:r>
      <w:bookmarkStart w:id="2"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r w:rsidR="0024232C" w:rsidRPr="007A5256">
        <w:rPr>
          <w:bCs/>
          <w:sz w:val="28"/>
          <w:szCs w:val="28"/>
        </w:rPr>
        <w:t>Малогрибановск</w:t>
      </w:r>
      <w:r w:rsidR="0024232C" w:rsidRPr="00922E46">
        <w:rPr>
          <w:color w:val="000000"/>
          <w:sz w:val="28"/>
          <w:szCs w:val="28"/>
        </w:rPr>
        <w:t>ого</w:t>
      </w:r>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030420">
        <w:rPr>
          <w:sz w:val="28"/>
          <w:szCs w:val="28"/>
        </w:rPr>
        <w:t>7</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7A5256">
        <w:rPr>
          <w:sz w:val="28"/>
          <w:szCs w:val="28"/>
        </w:rPr>
        <w:t>42</w:t>
      </w:r>
      <w:r w:rsidR="00E14D6F" w:rsidRPr="006F1328">
        <w:rPr>
          <w:sz w:val="28"/>
          <w:szCs w:val="28"/>
        </w:rPr>
        <w:t xml:space="preserve"> «О бюджете </w:t>
      </w:r>
      <w:r w:rsidR="007A5256" w:rsidRPr="007A5256">
        <w:rPr>
          <w:bCs/>
          <w:sz w:val="28"/>
          <w:szCs w:val="28"/>
        </w:rPr>
        <w:t>Малогрибановск</w:t>
      </w:r>
      <w:r w:rsidR="00D31CF4" w:rsidRPr="00D31CF4">
        <w:rPr>
          <w:color w:val="000000"/>
          <w:sz w:val="28"/>
          <w:szCs w:val="28"/>
        </w:rPr>
        <w:t>о</w:t>
      </w:r>
      <w:r w:rsidR="00D31CF4">
        <w:rPr>
          <w:color w:val="000000"/>
          <w:sz w:val="28"/>
          <w:szCs w:val="28"/>
        </w:rPr>
        <w:t>го</w:t>
      </w:r>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2"/>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w:t>
      </w:r>
      <w:r w:rsidR="007A5256">
        <w:rPr>
          <w:rFonts w:eastAsia="Calibri"/>
          <w:color w:val="000000"/>
          <w:sz w:val="28"/>
          <w:szCs w:val="28"/>
          <w:lang w:eastAsia="en-US"/>
        </w:rPr>
        <w:t>сокращения</w:t>
      </w:r>
      <w:r w:rsidR="00AA0F57" w:rsidRPr="00AA0F57">
        <w:rPr>
          <w:rFonts w:eastAsia="Calibri"/>
          <w:color w:val="000000"/>
          <w:sz w:val="28"/>
          <w:szCs w:val="28"/>
          <w:lang w:eastAsia="en-US"/>
        </w:rPr>
        <w:t xml:space="preserve"> по доходам на </w:t>
      </w:r>
      <w:r w:rsidR="00771666">
        <w:rPr>
          <w:rFonts w:eastAsia="Calibri"/>
          <w:color w:val="000000"/>
          <w:sz w:val="28"/>
          <w:szCs w:val="28"/>
          <w:lang w:eastAsia="en-US"/>
        </w:rPr>
        <w:t>1,5</w:t>
      </w:r>
      <w:r w:rsidR="00AA0F57" w:rsidRPr="00AA0F57">
        <w:rPr>
          <w:rFonts w:eastAsia="Calibri"/>
          <w:color w:val="000000"/>
          <w:sz w:val="28"/>
          <w:szCs w:val="28"/>
          <w:lang w:eastAsia="en-US"/>
        </w:rPr>
        <w:t xml:space="preserve"> % (</w:t>
      </w:r>
      <w:r w:rsidR="00771666" w:rsidRPr="00771666">
        <w:rPr>
          <w:sz w:val="28"/>
          <w:szCs w:val="28"/>
        </w:rPr>
        <w:t>9 721,4</w:t>
      </w:r>
      <w:r w:rsidR="00AA0F57" w:rsidRPr="00AA0F57">
        <w:rPr>
          <w:rFonts w:eastAsia="Calibri"/>
          <w:sz w:val="28"/>
          <w:szCs w:val="28"/>
          <w:lang w:eastAsia="en-US"/>
        </w:rPr>
        <w:t xml:space="preserve"> тыс. </w:t>
      </w:r>
      <w:r w:rsidR="00AA0F57" w:rsidRPr="00AA0F57">
        <w:rPr>
          <w:rFonts w:eastAsia="Calibri"/>
          <w:color w:val="000000"/>
          <w:sz w:val="28"/>
          <w:szCs w:val="28"/>
          <w:lang w:eastAsia="en-US"/>
        </w:rPr>
        <w:t xml:space="preserve">рублей) и </w:t>
      </w:r>
      <w:r w:rsidR="00771666">
        <w:rPr>
          <w:rFonts w:eastAsia="Calibri"/>
          <w:color w:val="000000"/>
          <w:sz w:val="28"/>
          <w:szCs w:val="28"/>
          <w:lang w:eastAsia="en-US"/>
        </w:rPr>
        <w:t xml:space="preserve">увеличения по </w:t>
      </w:r>
      <w:r w:rsidR="00AA0F57" w:rsidRPr="00AA0F57">
        <w:rPr>
          <w:rFonts w:eastAsia="Calibri"/>
          <w:color w:val="000000"/>
          <w:sz w:val="28"/>
          <w:szCs w:val="28"/>
          <w:lang w:eastAsia="en-US"/>
        </w:rPr>
        <w:t xml:space="preserve">расходам – на </w:t>
      </w:r>
      <w:r w:rsidR="00771666">
        <w:rPr>
          <w:rFonts w:eastAsia="Calibri"/>
          <w:color w:val="000000"/>
          <w:sz w:val="28"/>
          <w:szCs w:val="28"/>
          <w:lang w:eastAsia="en-US"/>
        </w:rPr>
        <w:t>1,7</w:t>
      </w:r>
      <w:r w:rsidR="00AA0F57" w:rsidRPr="00AA0F57">
        <w:rPr>
          <w:rFonts w:eastAsia="Calibri"/>
          <w:color w:val="000000"/>
          <w:sz w:val="28"/>
          <w:szCs w:val="28"/>
          <w:lang w:eastAsia="en-US"/>
        </w:rPr>
        <w:t xml:space="preserve"> % (</w:t>
      </w:r>
      <w:r w:rsidR="00771666" w:rsidRPr="00771666">
        <w:rPr>
          <w:sz w:val="28"/>
          <w:szCs w:val="28"/>
        </w:rPr>
        <w:t>10 249,6</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r w:rsidR="007A5256" w:rsidRPr="007A5256">
        <w:rPr>
          <w:bCs/>
          <w:sz w:val="28"/>
          <w:szCs w:val="28"/>
        </w:rPr>
        <w:t>Малогрибановск</w:t>
      </w:r>
      <w:r w:rsidR="0075673D" w:rsidRPr="00922E46">
        <w:rPr>
          <w:color w:val="000000"/>
          <w:sz w:val="28"/>
          <w:szCs w:val="28"/>
        </w:rPr>
        <w:t>ого</w:t>
      </w:r>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75673D">
        <w:rPr>
          <w:rFonts w:eastAsia="Calibri"/>
          <w:sz w:val="28"/>
          <w:szCs w:val="28"/>
          <w:lang w:eastAsia="en-US"/>
        </w:rPr>
        <w:t>6</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771666">
        <w:rPr>
          <w:rFonts w:eastAsia="Calibri"/>
          <w:sz w:val="28"/>
          <w:szCs w:val="28"/>
          <w:lang w:eastAsia="en-US"/>
        </w:rPr>
        <w:t>193</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r w:rsidR="0024232C" w:rsidRPr="007A5256">
        <w:rPr>
          <w:bCs/>
          <w:sz w:val="28"/>
          <w:szCs w:val="28"/>
        </w:rPr>
        <w:t>Малогрибановск</w:t>
      </w:r>
      <w:r w:rsidR="0024232C" w:rsidRPr="00922E46">
        <w:rPr>
          <w:color w:val="000000"/>
          <w:sz w:val="28"/>
          <w:szCs w:val="28"/>
        </w:rPr>
        <w:t>ого</w:t>
      </w:r>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27</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1</w:t>
      </w:r>
      <w:r w:rsidR="00771666">
        <w:rPr>
          <w:sz w:val="28"/>
          <w:szCs w:val="28"/>
        </w:rPr>
        <w:t>42</w:t>
      </w:r>
      <w:r w:rsidR="0075673D" w:rsidRPr="006F1328">
        <w:rPr>
          <w:sz w:val="28"/>
          <w:szCs w:val="28"/>
        </w:rPr>
        <w:t xml:space="preserve"> «О бюджете </w:t>
      </w:r>
      <w:r w:rsidR="00771666" w:rsidRPr="007A5256">
        <w:rPr>
          <w:bCs/>
          <w:sz w:val="28"/>
          <w:szCs w:val="28"/>
        </w:rPr>
        <w:t>Малогрибановск</w:t>
      </w:r>
      <w:r w:rsidR="0075673D" w:rsidRPr="00D31CF4">
        <w:rPr>
          <w:color w:val="000000"/>
          <w:sz w:val="28"/>
          <w:szCs w:val="28"/>
        </w:rPr>
        <w:t>о</w:t>
      </w:r>
      <w:r w:rsidR="0075673D">
        <w:rPr>
          <w:color w:val="000000"/>
          <w:sz w:val="28"/>
          <w:szCs w:val="28"/>
        </w:rPr>
        <w:t>го</w:t>
      </w:r>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Прогнозируемый дефицит бюджета</w:t>
      </w:r>
      <w:r w:rsidR="0075673D">
        <w:rPr>
          <w:rFonts w:eastAsia="Calibri"/>
          <w:color w:val="000000"/>
          <w:sz w:val="28"/>
          <w:szCs w:val="28"/>
          <w:lang w:eastAsia="en-US"/>
        </w:rPr>
        <w:t xml:space="preserve"> поселения</w:t>
      </w:r>
      <w:r w:rsidR="00AA0F57" w:rsidRPr="00AA0F57">
        <w:rPr>
          <w:rFonts w:eastAsia="Calibri"/>
          <w:color w:val="000000"/>
          <w:sz w:val="28"/>
          <w:szCs w:val="28"/>
          <w:lang w:eastAsia="en-US"/>
        </w:rPr>
        <w:t xml:space="preserve"> в результате уточнений </w:t>
      </w:r>
      <w:r w:rsidR="0075673D">
        <w:rPr>
          <w:rFonts w:eastAsia="Calibri"/>
          <w:color w:val="000000"/>
          <w:sz w:val="28"/>
          <w:szCs w:val="28"/>
          <w:lang w:eastAsia="en-US"/>
        </w:rPr>
        <w:t>увеличился</w:t>
      </w:r>
      <w:r w:rsidR="00AA0F57" w:rsidRPr="00AA0F57">
        <w:rPr>
          <w:rFonts w:eastAsia="Calibri"/>
          <w:color w:val="000000"/>
          <w:sz w:val="28"/>
          <w:szCs w:val="28"/>
          <w:lang w:eastAsia="en-US"/>
        </w:rPr>
        <w:t xml:space="preserve">. </w:t>
      </w:r>
      <w:r w:rsidR="00AA0F57" w:rsidRPr="00CA43CE">
        <w:rPr>
          <w:rFonts w:eastAsia="Calibri"/>
          <w:sz w:val="28"/>
          <w:szCs w:val="28"/>
          <w:lang w:eastAsia="en-US"/>
        </w:rPr>
        <w:t xml:space="preserve">Уточнение плана произведено за счет увеличения </w:t>
      </w:r>
      <w:r w:rsidR="0075673D" w:rsidRPr="00CA43CE">
        <w:rPr>
          <w:rFonts w:eastAsia="Calibri"/>
          <w:sz w:val="28"/>
          <w:szCs w:val="28"/>
          <w:lang w:eastAsia="en-US"/>
        </w:rPr>
        <w:t>собственных доходов</w:t>
      </w:r>
      <w:r w:rsidR="00CA43CE">
        <w:rPr>
          <w:rFonts w:eastAsia="Calibri"/>
          <w:sz w:val="28"/>
          <w:szCs w:val="28"/>
          <w:lang w:eastAsia="en-US"/>
        </w:rPr>
        <w:t xml:space="preserve"> и сокращения безвозмездных поступлений</w:t>
      </w:r>
      <w:r w:rsidR="00AA0F57" w:rsidRPr="00CA43CE">
        <w:rPr>
          <w:rFonts w:eastAsia="Calibri"/>
          <w:sz w:val="28"/>
          <w:szCs w:val="28"/>
          <w:lang w:eastAsia="en-US"/>
        </w:rPr>
        <w:t>.</w:t>
      </w:r>
      <w:r w:rsidR="00B64CC9" w:rsidRPr="00CA43CE">
        <w:rPr>
          <w:sz w:val="28"/>
          <w:szCs w:val="28"/>
        </w:rPr>
        <w:t xml:space="preserve"> </w:t>
      </w:r>
    </w:p>
    <w:p w14:paraId="5502FD04" w14:textId="42C00A47" w:rsidR="004F7E5A" w:rsidRDefault="004F7E5A" w:rsidP="004F7E5A">
      <w:pPr>
        <w:spacing w:line="276" w:lineRule="auto"/>
        <w:ind w:firstLine="567"/>
        <w:jc w:val="both"/>
        <w:rPr>
          <w:sz w:val="28"/>
          <w:szCs w:val="28"/>
        </w:rPr>
      </w:pPr>
      <w:r w:rsidRPr="007806DF">
        <w:rPr>
          <w:sz w:val="28"/>
          <w:szCs w:val="28"/>
        </w:rPr>
        <w:t>По данным годового отчета за 202</w:t>
      </w:r>
      <w:r w:rsidR="00771666">
        <w:rPr>
          <w:sz w:val="28"/>
          <w:szCs w:val="28"/>
        </w:rPr>
        <w:t>4</w:t>
      </w:r>
      <w:r w:rsidRPr="007806DF">
        <w:rPr>
          <w:sz w:val="28"/>
          <w:szCs w:val="28"/>
        </w:rPr>
        <w:t xml:space="preserve"> год бюджет поселения по доходам исполнен в сумме </w:t>
      </w:r>
      <w:r w:rsidR="00121C57">
        <w:rPr>
          <w:sz w:val="28"/>
          <w:szCs w:val="28"/>
        </w:rPr>
        <w:t>10 215,4</w:t>
      </w:r>
      <w:r w:rsidRPr="007806DF">
        <w:rPr>
          <w:sz w:val="28"/>
          <w:szCs w:val="28"/>
        </w:rPr>
        <w:t xml:space="preserve"> тыс. рублей или 10</w:t>
      </w:r>
      <w:r w:rsidR="00CA43CE">
        <w:rPr>
          <w:sz w:val="28"/>
          <w:szCs w:val="28"/>
        </w:rPr>
        <w:t>0</w:t>
      </w:r>
      <w:r w:rsidRPr="007806DF">
        <w:rPr>
          <w:sz w:val="28"/>
          <w:szCs w:val="28"/>
        </w:rPr>
        <w:t>,</w:t>
      </w:r>
      <w:r w:rsidR="00CA43CE">
        <w:rPr>
          <w:sz w:val="28"/>
          <w:szCs w:val="28"/>
        </w:rPr>
        <w:t>2</w:t>
      </w:r>
      <w:r w:rsidR="0075673D">
        <w:rPr>
          <w:sz w:val="28"/>
          <w:szCs w:val="28"/>
        </w:rPr>
        <w:t xml:space="preserve"> </w:t>
      </w:r>
      <w:r w:rsidRPr="007806DF">
        <w:rPr>
          <w:sz w:val="28"/>
          <w:szCs w:val="28"/>
        </w:rPr>
        <w:t xml:space="preserve">% по сравнению с плановым показателем, по расходам в сумме </w:t>
      </w:r>
      <w:r w:rsidR="00CA43CE" w:rsidRPr="00CA43CE">
        <w:rPr>
          <w:rFonts w:eastAsia="Calibri"/>
          <w:color w:val="000000"/>
          <w:sz w:val="28"/>
          <w:szCs w:val="28"/>
          <w:lang w:eastAsia="en-US"/>
        </w:rPr>
        <w:t>10 180,3</w:t>
      </w:r>
      <w:r w:rsidRPr="007806DF">
        <w:rPr>
          <w:sz w:val="28"/>
          <w:szCs w:val="28"/>
        </w:rPr>
        <w:t xml:space="preserve"> тыс. рублей или 9</w:t>
      </w:r>
      <w:r w:rsidR="00CA43CE">
        <w:rPr>
          <w:sz w:val="28"/>
          <w:szCs w:val="28"/>
        </w:rPr>
        <w:t>9</w:t>
      </w:r>
      <w:r w:rsidRPr="007806DF">
        <w:rPr>
          <w:sz w:val="28"/>
          <w:szCs w:val="28"/>
        </w:rPr>
        <w:t>,</w:t>
      </w:r>
      <w:r w:rsidR="007D17D6">
        <w:rPr>
          <w:sz w:val="28"/>
          <w:szCs w:val="28"/>
        </w:rPr>
        <w:t>3</w:t>
      </w:r>
      <w:r w:rsidR="0075673D">
        <w:rPr>
          <w:sz w:val="28"/>
          <w:szCs w:val="28"/>
        </w:rPr>
        <w:t xml:space="preserve"> </w:t>
      </w:r>
      <w:r w:rsidRPr="007806DF">
        <w:rPr>
          <w:sz w:val="28"/>
          <w:szCs w:val="28"/>
        </w:rPr>
        <w:t>% по сравнению с плановым показателем. По итогам 202</w:t>
      </w:r>
      <w:r w:rsidR="0075673D">
        <w:rPr>
          <w:sz w:val="28"/>
          <w:szCs w:val="28"/>
        </w:rPr>
        <w:t>4</w:t>
      </w:r>
      <w:r w:rsidRPr="007806DF">
        <w:rPr>
          <w:sz w:val="28"/>
          <w:szCs w:val="28"/>
        </w:rPr>
        <w:t xml:space="preserve"> года бюджет </w:t>
      </w:r>
      <w:r w:rsidR="00606A0E" w:rsidRPr="007A5256">
        <w:rPr>
          <w:bCs/>
          <w:sz w:val="28"/>
          <w:szCs w:val="28"/>
        </w:rPr>
        <w:lastRenderedPageBreak/>
        <w:t>Малогрибановск</w:t>
      </w:r>
      <w:r w:rsidR="00606A0E" w:rsidRPr="00922E46">
        <w:rPr>
          <w:color w:val="000000"/>
          <w:sz w:val="28"/>
          <w:szCs w:val="28"/>
        </w:rPr>
        <w:t>ого</w:t>
      </w:r>
      <w:r w:rsidRPr="007806DF">
        <w:rPr>
          <w:sz w:val="28"/>
          <w:szCs w:val="28"/>
        </w:rPr>
        <w:t xml:space="preserve"> сельского поселения исполнен с </w:t>
      </w:r>
      <w:r w:rsidR="00CA43CE">
        <w:rPr>
          <w:sz w:val="28"/>
          <w:szCs w:val="28"/>
        </w:rPr>
        <w:t>про</w:t>
      </w:r>
      <w:r w:rsidRPr="007806DF">
        <w:rPr>
          <w:sz w:val="28"/>
          <w:szCs w:val="28"/>
        </w:rPr>
        <w:t xml:space="preserve">фицитом в </w:t>
      </w:r>
      <w:r w:rsidR="00CA43CE">
        <w:rPr>
          <w:sz w:val="28"/>
          <w:szCs w:val="28"/>
        </w:rPr>
        <w:t>35,1</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3" w:name="_Hlk191881277"/>
            <w:r w:rsidR="00284B44">
              <w:rPr>
                <w:rFonts w:eastAsia="Calibri"/>
                <w:sz w:val="22"/>
                <w:szCs w:val="22"/>
                <w:vertAlign w:val="superscript"/>
              </w:rPr>
              <w:footnoteReference w:id="1"/>
            </w:r>
            <w:bookmarkEnd w:id="3"/>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6FE78BE5"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sz w:val="22"/>
                <w:szCs w:val="22"/>
              </w:rPr>
              <w:t>9 868,9</w:t>
            </w:r>
          </w:p>
        </w:tc>
        <w:tc>
          <w:tcPr>
            <w:tcW w:w="1567" w:type="dxa"/>
            <w:shd w:val="clear" w:color="auto" w:fill="auto"/>
          </w:tcPr>
          <w:p w14:paraId="44EC1157" w14:textId="578891F1"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10 194,1</w:t>
            </w:r>
          </w:p>
        </w:tc>
        <w:tc>
          <w:tcPr>
            <w:tcW w:w="1508" w:type="dxa"/>
            <w:tcBorders>
              <w:right w:val="single" w:sz="12" w:space="0" w:color="auto"/>
            </w:tcBorders>
            <w:shd w:val="clear" w:color="auto" w:fill="auto"/>
          </w:tcPr>
          <w:p w14:paraId="2F6205CE" w14:textId="3C7E96A4"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103,3</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6B92EE90"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10 215,4</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12301BC8"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100,2</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1F5E26D5"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1 423,0</w:t>
            </w:r>
          </w:p>
        </w:tc>
        <w:tc>
          <w:tcPr>
            <w:tcW w:w="1567" w:type="dxa"/>
            <w:shd w:val="clear" w:color="auto" w:fill="auto"/>
          </w:tcPr>
          <w:p w14:paraId="177D8D52" w14:textId="7C3E5C19"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1 815,5</w:t>
            </w:r>
          </w:p>
        </w:tc>
        <w:tc>
          <w:tcPr>
            <w:tcW w:w="1508" w:type="dxa"/>
            <w:tcBorders>
              <w:right w:val="single" w:sz="12" w:space="0" w:color="auto"/>
            </w:tcBorders>
            <w:shd w:val="clear" w:color="auto" w:fill="auto"/>
          </w:tcPr>
          <w:p w14:paraId="46A33391" w14:textId="6FCABF27"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127,6</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7CCDD049"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1 836,8</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0060DD1F"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101,</w:t>
            </w:r>
            <w:r w:rsidR="00CA43CE" w:rsidRPr="00CA43CE">
              <w:rPr>
                <w:rFonts w:eastAsia="Calibri"/>
                <w:color w:val="000000"/>
                <w:sz w:val="22"/>
                <w:szCs w:val="22"/>
                <w:lang w:eastAsia="en-US"/>
              </w:rPr>
              <w:t>2</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11377B9E"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sz w:val="22"/>
                <w:szCs w:val="22"/>
              </w:rPr>
              <w:t>8 445,9</w:t>
            </w:r>
          </w:p>
        </w:tc>
        <w:tc>
          <w:tcPr>
            <w:tcW w:w="1567" w:type="dxa"/>
            <w:shd w:val="clear" w:color="auto" w:fill="auto"/>
          </w:tcPr>
          <w:p w14:paraId="438FDF87" w14:textId="218C23D2"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8 378,6</w:t>
            </w:r>
          </w:p>
        </w:tc>
        <w:tc>
          <w:tcPr>
            <w:tcW w:w="1508" w:type="dxa"/>
            <w:tcBorders>
              <w:right w:val="single" w:sz="12" w:space="0" w:color="auto"/>
            </w:tcBorders>
            <w:shd w:val="clear" w:color="auto" w:fill="auto"/>
          </w:tcPr>
          <w:p w14:paraId="017F2320" w14:textId="756A3D6C"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99,2</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44F4B74B" w:rsidR="00A9567A" w:rsidRPr="00CA43CE" w:rsidRDefault="00CA43C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8 378,6</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350FAD58" w:rsidR="00A9567A" w:rsidRPr="00CA43CE" w:rsidRDefault="00CA43C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14ED386E"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sz w:val="22"/>
                <w:szCs w:val="22"/>
              </w:rPr>
              <w:t>10 072,0</w:t>
            </w:r>
          </w:p>
        </w:tc>
        <w:tc>
          <w:tcPr>
            <w:tcW w:w="1567" w:type="dxa"/>
            <w:shd w:val="clear" w:color="auto" w:fill="auto"/>
          </w:tcPr>
          <w:p w14:paraId="709822AD" w14:textId="10A7116B"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10 255,8</w:t>
            </w:r>
          </w:p>
        </w:tc>
        <w:tc>
          <w:tcPr>
            <w:tcW w:w="1508" w:type="dxa"/>
            <w:tcBorders>
              <w:right w:val="single" w:sz="12" w:space="0" w:color="auto"/>
            </w:tcBorders>
            <w:shd w:val="clear" w:color="auto" w:fill="auto"/>
          </w:tcPr>
          <w:p w14:paraId="17772F00" w14:textId="1CFB70FE"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101,8</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32B82FAD" w:rsidR="00A9567A" w:rsidRPr="00CA43CE" w:rsidRDefault="00606A0E">
            <w:pPr>
              <w:autoSpaceDE w:val="0"/>
              <w:autoSpaceDN w:val="0"/>
              <w:adjustRightInd w:val="0"/>
              <w:spacing w:line="276" w:lineRule="auto"/>
              <w:jc w:val="center"/>
              <w:rPr>
                <w:rFonts w:eastAsia="Calibri"/>
                <w:color w:val="000000"/>
                <w:sz w:val="22"/>
                <w:szCs w:val="22"/>
                <w:lang w:eastAsia="en-US"/>
              </w:rPr>
            </w:pPr>
            <w:bookmarkStart w:id="4" w:name="_Hlk192246367"/>
            <w:r w:rsidRPr="00CA43CE">
              <w:rPr>
                <w:rFonts w:eastAsia="Calibri"/>
                <w:color w:val="000000"/>
                <w:sz w:val="22"/>
                <w:szCs w:val="22"/>
                <w:lang w:eastAsia="en-US"/>
              </w:rPr>
              <w:t>10 180,3</w:t>
            </w:r>
            <w:bookmarkEnd w:id="4"/>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729C9AC8"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99,3</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042C3055"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sz w:val="22"/>
                <w:szCs w:val="22"/>
              </w:rPr>
              <w:t>- 203,1</w:t>
            </w:r>
          </w:p>
        </w:tc>
        <w:tc>
          <w:tcPr>
            <w:tcW w:w="1567" w:type="dxa"/>
            <w:shd w:val="clear" w:color="auto" w:fill="auto"/>
          </w:tcPr>
          <w:p w14:paraId="61BC1CBF" w14:textId="55526D4B" w:rsidR="00A9567A" w:rsidRPr="00CA43CE" w:rsidRDefault="00606A0E">
            <w:pPr>
              <w:autoSpaceDE w:val="0"/>
              <w:autoSpaceDN w:val="0"/>
              <w:adjustRightInd w:val="0"/>
              <w:spacing w:line="276" w:lineRule="auto"/>
              <w:jc w:val="center"/>
              <w:rPr>
                <w:rFonts w:eastAsia="Calibri"/>
                <w:color w:val="000000"/>
                <w:sz w:val="22"/>
                <w:szCs w:val="22"/>
                <w:lang w:eastAsia="en-US"/>
              </w:rPr>
            </w:pPr>
            <w:r w:rsidRPr="00CA43CE">
              <w:rPr>
                <w:rFonts w:eastAsia="Calibri"/>
                <w:color w:val="000000"/>
                <w:sz w:val="22"/>
                <w:szCs w:val="22"/>
                <w:lang w:eastAsia="en-US"/>
              </w:rPr>
              <w:t>- 61,7</w:t>
            </w:r>
          </w:p>
        </w:tc>
        <w:tc>
          <w:tcPr>
            <w:tcW w:w="1508" w:type="dxa"/>
            <w:tcBorders>
              <w:right w:val="single" w:sz="12" w:space="0" w:color="auto"/>
            </w:tcBorders>
            <w:shd w:val="clear" w:color="auto" w:fill="auto"/>
          </w:tcPr>
          <w:p w14:paraId="08A7B078" w14:textId="110E5F4E" w:rsidR="00A9567A" w:rsidRPr="00CA43CE" w:rsidRDefault="00A9567A">
            <w:pPr>
              <w:autoSpaceDE w:val="0"/>
              <w:autoSpaceDN w:val="0"/>
              <w:adjustRightInd w:val="0"/>
              <w:spacing w:line="276" w:lineRule="auto"/>
              <w:jc w:val="center"/>
              <w:rPr>
                <w:rFonts w:eastAsia="Calibri"/>
                <w:color w:val="000000"/>
                <w:sz w:val="22"/>
                <w:szCs w:val="22"/>
                <w:lang w:eastAsia="en-US"/>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5206B423" w:rsidR="00A9567A" w:rsidRPr="00CA43CE" w:rsidRDefault="00CA43CE">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35,1</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6FC68481" w:rsidR="00A9567A" w:rsidRPr="00CA43CE" w:rsidRDefault="00A9567A">
            <w:pPr>
              <w:autoSpaceDE w:val="0"/>
              <w:autoSpaceDN w:val="0"/>
              <w:adjustRightInd w:val="0"/>
              <w:spacing w:line="276" w:lineRule="auto"/>
              <w:jc w:val="center"/>
              <w:rPr>
                <w:rFonts w:eastAsia="Calibri"/>
                <w:color w:val="000000"/>
                <w:sz w:val="22"/>
                <w:szCs w:val="22"/>
                <w:lang w:eastAsia="en-US"/>
              </w:rPr>
            </w:pPr>
          </w:p>
        </w:tc>
      </w:tr>
    </w:tbl>
    <w:p w14:paraId="3B2ABA8D" w14:textId="77777777" w:rsidR="00A9567A" w:rsidRPr="007806DF" w:rsidRDefault="00A9567A" w:rsidP="004F7E5A">
      <w:pPr>
        <w:spacing w:line="276" w:lineRule="auto"/>
        <w:ind w:firstLine="567"/>
        <w:jc w:val="both"/>
        <w:rPr>
          <w:sz w:val="28"/>
          <w:szCs w:val="28"/>
        </w:rPr>
      </w:pPr>
    </w:p>
    <w:p w14:paraId="71437768" w14:textId="77777777" w:rsidR="00B64CC9" w:rsidRDefault="004F7E5A" w:rsidP="000059CE">
      <w:pPr>
        <w:ind w:firstLine="567"/>
        <w:jc w:val="both"/>
        <w:rPr>
          <w:sz w:val="28"/>
          <w:szCs w:val="28"/>
        </w:rPr>
      </w:pPr>
      <w:r w:rsidRPr="007806DF">
        <w:rPr>
          <w:sz w:val="28"/>
          <w:szCs w:val="28"/>
        </w:rPr>
        <w:t>Источником финансирования дефицита бюджета поселения стало изменение остатков средств на счете по учету средств бюджета.</w:t>
      </w:r>
      <w:r w:rsidR="00B64CC9">
        <w:rPr>
          <w:sz w:val="28"/>
          <w:szCs w:val="28"/>
        </w:rPr>
        <w:t xml:space="preserve"> </w:t>
      </w:r>
    </w:p>
    <w:p w14:paraId="4448B5DC" w14:textId="6D989397" w:rsidR="007D17D6" w:rsidRDefault="007D17D6" w:rsidP="007D17D6">
      <w:pPr>
        <w:spacing w:line="276" w:lineRule="auto"/>
        <w:ind w:firstLine="567"/>
        <w:jc w:val="both"/>
        <w:rPr>
          <w:rFonts w:eastAsia="Calibri"/>
          <w:color w:val="000000"/>
          <w:sz w:val="28"/>
          <w:szCs w:val="28"/>
          <w:lang w:eastAsia="en-US"/>
        </w:rPr>
      </w:pPr>
      <w:r>
        <w:rPr>
          <w:rFonts w:eastAsia="Calibri"/>
          <w:iCs/>
          <w:sz w:val="28"/>
          <w:szCs w:val="28"/>
          <w:lang w:eastAsia="en-US"/>
        </w:rPr>
        <w:t>Исполнение</w:t>
      </w:r>
      <w:r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на 10</w:t>
      </w:r>
      <w:r w:rsidR="00CA43CE">
        <w:rPr>
          <w:rFonts w:eastAsia="Calibri"/>
          <w:iCs/>
          <w:sz w:val="28"/>
          <w:szCs w:val="28"/>
          <w:lang w:eastAsia="en-US"/>
        </w:rPr>
        <w:t>0</w:t>
      </w:r>
      <w:r w:rsidR="0024554F">
        <w:rPr>
          <w:rFonts w:eastAsia="Calibri"/>
          <w:iCs/>
          <w:sz w:val="28"/>
          <w:szCs w:val="28"/>
          <w:lang w:eastAsia="en-US"/>
        </w:rPr>
        <w:t>,</w:t>
      </w:r>
      <w:r w:rsidR="00CA43CE">
        <w:rPr>
          <w:rFonts w:eastAsia="Calibri"/>
          <w:iCs/>
          <w:sz w:val="28"/>
          <w:szCs w:val="28"/>
          <w:lang w:eastAsia="en-US"/>
        </w:rPr>
        <w:t>2</w:t>
      </w:r>
      <w:r w:rsidR="0024554F">
        <w:rPr>
          <w:rFonts w:eastAsia="Calibri"/>
          <w:iCs/>
          <w:sz w:val="28"/>
          <w:szCs w:val="28"/>
          <w:lang w:eastAsia="en-US"/>
        </w:rPr>
        <w:t xml:space="preserve"> % произошло за счет увеличения поступления в бюджет налогов на доходы физических лиц на </w:t>
      </w:r>
      <w:r w:rsidR="00CA43CE">
        <w:rPr>
          <w:rFonts w:eastAsia="Calibri"/>
          <w:iCs/>
          <w:sz w:val="28"/>
          <w:szCs w:val="28"/>
          <w:lang w:eastAsia="en-US"/>
        </w:rPr>
        <w:t>25,1</w:t>
      </w:r>
      <w:r w:rsidR="0024554F">
        <w:rPr>
          <w:rFonts w:eastAsia="Calibri"/>
          <w:iCs/>
          <w:sz w:val="28"/>
          <w:szCs w:val="28"/>
          <w:lang w:eastAsia="en-US"/>
        </w:rPr>
        <w:t xml:space="preserve"> %</w:t>
      </w:r>
      <w:r w:rsidRPr="007D17D6">
        <w:rPr>
          <w:rFonts w:eastAsia="Calibri"/>
          <w:color w:val="000000"/>
          <w:sz w:val="28"/>
          <w:szCs w:val="28"/>
          <w:lang w:eastAsia="en-US"/>
        </w:rPr>
        <w:t xml:space="preserve">. </w:t>
      </w:r>
      <w:r w:rsidR="0024554F">
        <w:rPr>
          <w:rFonts w:eastAsia="Calibri"/>
          <w:color w:val="000000"/>
          <w:sz w:val="28"/>
          <w:szCs w:val="28"/>
          <w:lang w:eastAsia="en-US"/>
        </w:rPr>
        <w:t>Исполнение расходной части бюджета в 2024 году на 9</w:t>
      </w:r>
      <w:r w:rsidR="00C91970">
        <w:rPr>
          <w:rFonts w:eastAsia="Calibri"/>
          <w:color w:val="000000"/>
          <w:sz w:val="28"/>
          <w:szCs w:val="28"/>
          <w:lang w:eastAsia="en-US"/>
        </w:rPr>
        <w:t>9</w:t>
      </w:r>
      <w:r w:rsidR="0024554F">
        <w:rPr>
          <w:rFonts w:eastAsia="Calibri"/>
          <w:color w:val="000000"/>
          <w:sz w:val="28"/>
          <w:szCs w:val="28"/>
          <w:lang w:eastAsia="en-US"/>
        </w:rPr>
        <w:t xml:space="preserve">,3 % </w:t>
      </w:r>
      <w:r w:rsidR="007E52BD">
        <w:rPr>
          <w:rFonts w:eastAsia="Calibri"/>
          <w:color w:val="000000"/>
          <w:sz w:val="28"/>
          <w:szCs w:val="28"/>
          <w:lang w:eastAsia="en-US"/>
        </w:rPr>
        <w:t>остаток средств, переданных из районного бюджета на ремонт, содержание автомобильных дорог в сумме 75,5 тыс. рублей</w:t>
      </w:r>
      <w:r w:rsidR="0024554F">
        <w:rPr>
          <w:rFonts w:eastAsia="Calibri"/>
          <w:color w:val="000000"/>
          <w:sz w:val="28"/>
          <w:szCs w:val="28"/>
          <w:lang w:eastAsia="en-US"/>
        </w:rPr>
        <w:t>.</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1FC2F774" w:rsidR="0024554F" w:rsidRDefault="0024554F" w:rsidP="00DA2D45">
      <w:pPr>
        <w:spacing w:line="276" w:lineRule="auto"/>
        <w:jc w:val="both"/>
        <w:rPr>
          <w:sz w:val="28"/>
          <w:szCs w:val="28"/>
        </w:rPr>
      </w:pPr>
      <w:r>
        <w:rPr>
          <w:rFonts w:eastAsia="Calibri"/>
          <w:b/>
          <w:iCs/>
          <w:color w:val="000000"/>
          <w:sz w:val="28"/>
          <w:szCs w:val="28"/>
          <w:lang w:eastAsia="en-US"/>
        </w:rPr>
        <w:t xml:space="preserve">3. Доходы </w:t>
      </w:r>
      <w:r w:rsidRPr="00922E46">
        <w:rPr>
          <w:rFonts w:eastAsia="Calibri"/>
          <w:b/>
          <w:iCs/>
          <w:color w:val="000000"/>
          <w:sz w:val="28"/>
          <w:szCs w:val="28"/>
          <w:lang w:eastAsia="en-US"/>
        </w:rPr>
        <w:t xml:space="preserve">бюджета </w:t>
      </w:r>
      <w:r w:rsidR="007E52BD" w:rsidRPr="007E52BD">
        <w:rPr>
          <w:b/>
          <w:sz w:val="28"/>
          <w:szCs w:val="28"/>
        </w:rPr>
        <w:t>Малогрибановск</w:t>
      </w:r>
      <w:r w:rsidRPr="00922E46">
        <w:rPr>
          <w:b/>
          <w:iCs/>
          <w:color w:val="000000"/>
          <w:sz w:val="28"/>
          <w:szCs w:val="28"/>
        </w:rPr>
        <w:t>ого</w:t>
      </w:r>
      <w:r w:rsidRPr="00922E46">
        <w:rPr>
          <w:b/>
          <w:iCs/>
          <w:sz w:val="28"/>
          <w:szCs w:val="28"/>
        </w:rPr>
        <w:t xml:space="preserve"> сельского поселения</w:t>
      </w:r>
    </w:p>
    <w:p w14:paraId="62EF3102" w14:textId="275F819A" w:rsidR="00A370BA" w:rsidRDefault="0024554F" w:rsidP="00D84B21">
      <w:pPr>
        <w:spacing w:line="276" w:lineRule="auto"/>
        <w:ind w:firstLine="567"/>
        <w:jc w:val="both"/>
        <w:rPr>
          <w:rFonts w:eastAsia="Calibri"/>
          <w:sz w:val="28"/>
          <w:szCs w:val="28"/>
          <w:lang w:eastAsia="en-US"/>
        </w:rPr>
      </w:pPr>
      <w:r w:rsidRPr="0024554F">
        <w:rPr>
          <w:rFonts w:eastAsia="Calibri"/>
          <w:iCs/>
          <w:sz w:val="28"/>
          <w:szCs w:val="28"/>
          <w:lang w:eastAsia="en-US"/>
        </w:rPr>
        <w:t xml:space="preserve">Доходы бюджета </w:t>
      </w:r>
      <w:r w:rsidR="00741A6A" w:rsidRPr="007A5256">
        <w:rPr>
          <w:bCs/>
          <w:sz w:val="28"/>
          <w:szCs w:val="28"/>
        </w:rPr>
        <w:t>Малогрибановск</w:t>
      </w:r>
      <w:r w:rsidRPr="0024554F">
        <w:rPr>
          <w:bCs/>
          <w:iCs/>
          <w:color w:val="000000"/>
          <w:sz w:val="28"/>
          <w:szCs w:val="28"/>
        </w:rPr>
        <w:t>ого</w:t>
      </w:r>
      <w:r w:rsidRPr="0024554F">
        <w:rPr>
          <w:bCs/>
          <w:iCs/>
          <w:sz w:val="28"/>
          <w:szCs w:val="28"/>
        </w:rPr>
        <w:t xml:space="preserve"> сельского поселения</w:t>
      </w:r>
      <w:r w:rsidRPr="0024554F">
        <w:rPr>
          <w:rFonts w:eastAsia="Calibri"/>
          <w:sz w:val="28"/>
          <w:szCs w:val="28"/>
          <w:lang w:eastAsia="en-US"/>
        </w:rPr>
        <w:t xml:space="preserve"> в 202</w:t>
      </w:r>
      <w:r>
        <w:rPr>
          <w:rFonts w:eastAsia="Calibri"/>
          <w:sz w:val="28"/>
          <w:szCs w:val="28"/>
          <w:lang w:eastAsia="en-US"/>
        </w:rPr>
        <w:t>4</w:t>
      </w:r>
      <w:r w:rsidRPr="0024554F">
        <w:rPr>
          <w:rFonts w:eastAsia="Calibri"/>
          <w:sz w:val="28"/>
          <w:szCs w:val="28"/>
          <w:lang w:eastAsia="en-US"/>
        </w:rPr>
        <w:t xml:space="preserve"> году составили </w:t>
      </w:r>
      <w:r w:rsidR="00741A6A">
        <w:rPr>
          <w:color w:val="000000"/>
          <w:sz w:val="28"/>
          <w:szCs w:val="28"/>
          <w:lang w:eastAsia="en-US"/>
        </w:rPr>
        <w:t>10 215,4</w:t>
      </w:r>
      <w:r w:rsidRPr="0024554F">
        <w:rPr>
          <w:rFonts w:eastAsia="Calibri"/>
          <w:iCs/>
          <w:sz w:val="28"/>
          <w:szCs w:val="28"/>
          <w:lang w:eastAsia="en-US"/>
        </w:rPr>
        <w:t xml:space="preserve"> тыс. рублей </w:t>
      </w:r>
      <w:r w:rsidRPr="0024554F">
        <w:rPr>
          <w:rFonts w:eastAsia="Calibri"/>
          <w:sz w:val="28"/>
          <w:szCs w:val="28"/>
          <w:lang w:eastAsia="en-US"/>
        </w:rPr>
        <w:t>(</w:t>
      </w:r>
      <w:r w:rsidR="00D84B21">
        <w:rPr>
          <w:rFonts w:eastAsia="Calibri"/>
          <w:sz w:val="28"/>
          <w:szCs w:val="28"/>
          <w:lang w:eastAsia="en-US"/>
        </w:rPr>
        <w:t>10</w:t>
      </w:r>
      <w:r w:rsidR="00741A6A">
        <w:rPr>
          <w:rFonts w:eastAsia="Calibri"/>
          <w:sz w:val="28"/>
          <w:szCs w:val="28"/>
          <w:lang w:eastAsia="en-US"/>
        </w:rPr>
        <w:t>0</w:t>
      </w:r>
      <w:r w:rsidR="00D84B21">
        <w:rPr>
          <w:rFonts w:eastAsia="Calibri"/>
          <w:sz w:val="28"/>
          <w:szCs w:val="28"/>
          <w:lang w:eastAsia="en-US"/>
        </w:rPr>
        <w:t>,</w:t>
      </w:r>
      <w:r w:rsidR="00741A6A">
        <w:rPr>
          <w:rFonts w:eastAsia="Calibri"/>
          <w:sz w:val="28"/>
          <w:szCs w:val="28"/>
          <w:lang w:eastAsia="en-US"/>
        </w:rPr>
        <w:t>2</w:t>
      </w:r>
      <w:r w:rsidRPr="0024554F">
        <w:rPr>
          <w:rFonts w:eastAsia="Calibri"/>
          <w:sz w:val="28"/>
          <w:szCs w:val="28"/>
          <w:lang w:eastAsia="en-US"/>
        </w:rPr>
        <w:t xml:space="preserve"> % уточненного плана и 1</w:t>
      </w:r>
      <w:r w:rsidR="00741A6A">
        <w:rPr>
          <w:rFonts w:eastAsia="Calibri"/>
          <w:sz w:val="28"/>
          <w:szCs w:val="28"/>
          <w:lang w:eastAsia="en-US"/>
        </w:rPr>
        <w:t>03</w:t>
      </w:r>
      <w:r w:rsidRPr="0024554F">
        <w:rPr>
          <w:rFonts w:eastAsia="Calibri"/>
          <w:sz w:val="28"/>
          <w:szCs w:val="28"/>
          <w:lang w:eastAsia="en-US"/>
        </w:rPr>
        <w:t>,</w:t>
      </w:r>
      <w:r w:rsidR="00741A6A">
        <w:rPr>
          <w:rFonts w:eastAsia="Calibri"/>
          <w:sz w:val="28"/>
          <w:szCs w:val="28"/>
          <w:lang w:eastAsia="en-US"/>
        </w:rPr>
        <w:t>5</w:t>
      </w:r>
      <w:r w:rsidRPr="0024554F">
        <w:rPr>
          <w:rFonts w:eastAsia="Calibri"/>
          <w:sz w:val="28"/>
          <w:szCs w:val="28"/>
          <w:lang w:eastAsia="en-US"/>
        </w:rPr>
        <w:t xml:space="preserve"> % утвержденного плана на 202</w:t>
      </w:r>
      <w:r w:rsidR="00D84B21">
        <w:rPr>
          <w:rFonts w:eastAsia="Calibri"/>
          <w:sz w:val="28"/>
          <w:szCs w:val="28"/>
          <w:lang w:eastAsia="en-US"/>
        </w:rPr>
        <w:t>4</w:t>
      </w:r>
      <w:r w:rsidRPr="0024554F">
        <w:rPr>
          <w:rFonts w:eastAsia="Calibri"/>
          <w:sz w:val="28"/>
          <w:szCs w:val="28"/>
          <w:lang w:eastAsia="en-US"/>
        </w:rPr>
        <w:t xml:space="preserve"> год), в т.ч. налоговые и неналоговые доходы – </w:t>
      </w:r>
      <w:r w:rsidR="002515B1" w:rsidRPr="002515B1">
        <w:rPr>
          <w:color w:val="000000"/>
          <w:sz w:val="28"/>
          <w:szCs w:val="28"/>
          <w:lang w:eastAsia="en-US"/>
        </w:rPr>
        <w:t>1 </w:t>
      </w:r>
      <w:r w:rsidR="00741A6A">
        <w:rPr>
          <w:color w:val="000000"/>
          <w:sz w:val="28"/>
          <w:szCs w:val="28"/>
          <w:lang w:eastAsia="en-US"/>
        </w:rPr>
        <w:t>836</w:t>
      </w:r>
      <w:r w:rsidR="002515B1" w:rsidRPr="002515B1">
        <w:rPr>
          <w:color w:val="000000"/>
          <w:sz w:val="28"/>
          <w:szCs w:val="28"/>
          <w:lang w:eastAsia="en-US"/>
        </w:rPr>
        <w:t>,</w:t>
      </w:r>
      <w:r w:rsidR="00741A6A">
        <w:rPr>
          <w:color w:val="000000"/>
          <w:sz w:val="28"/>
          <w:szCs w:val="28"/>
          <w:lang w:eastAsia="en-US"/>
        </w:rPr>
        <w:t>8</w:t>
      </w:r>
      <w:r w:rsidRPr="0024554F">
        <w:rPr>
          <w:rFonts w:eastAsia="Calibri"/>
          <w:sz w:val="28"/>
          <w:szCs w:val="28"/>
          <w:lang w:eastAsia="en-US"/>
        </w:rPr>
        <w:t xml:space="preserve"> тыс. рублей (10</w:t>
      </w:r>
      <w:r w:rsidR="00741A6A">
        <w:rPr>
          <w:rFonts w:eastAsia="Calibri"/>
          <w:sz w:val="28"/>
          <w:szCs w:val="28"/>
          <w:lang w:eastAsia="en-US"/>
        </w:rPr>
        <w:t>1</w:t>
      </w:r>
      <w:r w:rsidRPr="0024554F">
        <w:rPr>
          <w:rFonts w:eastAsia="Calibri"/>
          <w:sz w:val="28"/>
          <w:szCs w:val="28"/>
          <w:lang w:eastAsia="en-US"/>
        </w:rPr>
        <w:t>,</w:t>
      </w:r>
      <w:r w:rsidR="002515B1">
        <w:rPr>
          <w:rFonts w:eastAsia="Calibri"/>
          <w:sz w:val="28"/>
          <w:szCs w:val="28"/>
          <w:lang w:eastAsia="en-US"/>
        </w:rPr>
        <w:t>2</w:t>
      </w:r>
      <w:r w:rsidRPr="0024554F">
        <w:rPr>
          <w:rFonts w:eastAsia="Calibri"/>
          <w:sz w:val="28"/>
          <w:szCs w:val="28"/>
          <w:lang w:eastAsia="en-US"/>
        </w:rPr>
        <w:t xml:space="preserve"> % и 1</w:t>
      </w:r>
      <w:r w:rsidR="00741A6A">
        <w:rPr>
          <w:rFonts w:eastAsia="Calibri"/>
          <w:sz w:val="28"/>
          <w:szCs w:val="28"/>
          <w:lang w:eastAsia="en-US"/>
        </w:rPr>
        <w:t>29</w:t>
      </w:r>
      <w:r w:rsidRPr="0024554F">
        <w:rPr>
          <w:rFonts w:eastAsia="Calibri"/>
          <w:sz w:val="28"/>
          <w:szCs w:val="28"/>
          <w:lang w:eastAsia="en-US"/>
        </w:rPr>
        <w:t>,</w:t>
      </w:r>
      <w:r w:rsidR="00741A6A">
        <w:rPr>
          <w:rFonts w:eastAsia="Calibri"/>
          <w:sz w:val="28"/>
          <w:szCs w:val="28"/>
          <w:lang w:eastAsia="en-US"/>
        </w:rPr>
        <w:t>1</w:t>
      </w:r>
      <w:r w:rsidRPr="0024554F">
        <w:rPr>
          <w:rFonts w:eastAsia="Calibri"/>
          <w:sz w:val="28"/>
          <w:szCs w:val="28"/>
          <w:lang w:eastAsia="en-US"/>
        </w:rPr>
        <w:t xml:space="preserve"> % соответственно), безвозмездные поступления – </w:t>
      </w:r>
      <w:r w:rsidR="00741A6A" w:rsidRPr="00741A6A">
        <w:rPr>
          <w:rFonts w:eastAsia="Calibri"/>
          <w:color w:val="000000"/>
          <w:sz w:val="28"/>
          <w:szCs w:val="28"/>
          <w:lang w:eastAsia="en-US"/>
        </w:rPr>
        <w:t>8 378,6</w:t>
      </w:r>
      <w:r w:rsidRPr="0024554F">
        <w:rPr>
          <w:rFonts w:eastAsia="Calibri"/>
          <w:sz w:val="28"/>
          <w:szCs w:val="28"/>
          <w:lang w:eastAsia="en-US"/>
        </w:rPr>
        <w:t xml:space="preserve"> тыс. рублей (</w:t>
      </w:r>
      <w:r w:rsidR="002515B1">
        <w:rPr>
          <w:rFonts w:eastAsia="Calibri"/>
          <w:sz w:val="28"/>
          <w:szCs w:val="28"/>
          <w:lang w:eastAsia="en-US"/>
        </w:rPr>
        <w:t>100</w:t>
      </w:r>
      <w:r w:rsidRPr="0024554F">
        <w:rPr>
          <w:rFonts w:eastAsia="Calibri"/>
          <w:sz w:val="28"/>
          <w:szCs w:val="28"/>
          <w:lang w:eastAsia="en-US"/>
        </w:rPr>
        <w:t>,</w:t>
      </w:r>
      <w:r w:rsidR="00741A6A">
        <w:rPr>
          <w:rFonts w:eastAsia="Calibri"/>
          <w:sz w:val="28"/>
          <w:szCs w:val="28"/>
          <w:lang w:eastAsia="en-US"/>
        </w:rPr>
        <w:t>0</w:t>
      </w:r>
      <w:r w:rsidRPr="0024554F">
        <w:rPr>
          <w:rFonts w:eastAsia="Calibri"/>
          <w:sz w:val="28"/>
          <w:szCs w:val="28"/>
          <w:lang w:eastAsia="en-US"/>
        </w:rPr>
        <w:t xml:space="preserve"> % и </w:t>
      </w:r>
      <w:r w:rsidR="00741A6A">
        <w:rPr>
          <w:rFonts w:eastAsia="Calibri"/>
          <w:sz w:val="28"/>
          <w:szCs w:val="28"/>
          <w:lang w:eastAsia="en-US"/>
        </w:rPr>
        <w:t>99,2</w:t>
      </w:r>
      <w:r w:rsidRPr="0024554F">
        <w:rPr>
          <w:rFonts w:eastAsia="Calibri"/>
          <w:sz w:val="28"/>
          <w:szCs w:val="28"/>
          <w:lang w:eastAsia="en-US"/>
        </w:rPr>
        <w:t xml:space="preserve"> % соответственно). По сравнению с предыдущим годом доходная часть бюджета увеличилась на </w:t>
      </w:r>
      <w:r w:rsidR="005030E4" w:rsidRPr="005030E4">
        <w:rPr>
          <w:rFonts w:eastAsia="Calibri"/>
          <w:color w:val="000000"/>
          <w:sz w:val="28"/>
          <w:szCs w:val="28"/>
          <w:lang w:eastAsia="en-US"/>
        </w:rPr>
        <w:t>1 191,8</w:t>
      </w:r>
      <w:r w:rsidRPr="0024554F">
        <w:rPr>
          <w:rFonts w:eastAsia="Calibri"/>
          <w:sz w:val="28"/>
          <w:szCs w:val="28"/>
          <w:lang w:eastAsia="en-US"/>
        </w:rPr>
        <w:t xml:space="preserve"> тыс. рублей или </w:t>
      </w:r>
      <w:r w:rsidR="002515B1">
        <w:rPr>
          <w:rFonts w:eastAsia="Calibri"/>
          <w:sz w:val="28"/>
          <w:szCs w:val="28"/>
          <w:lang w:eastAsia="en-US"/>
        </w:rPr>
        <w:t>1</w:t>
      </w:r>
      <w:r w:rsidR="005030E4">
        <w:rPr>
          <w:rFonts w:eastAsia="Calibri"/>
          <w:sz w:val="28"/>
          <w:szCs w:val="28"/>
          <w:lang w:eastAsia="en-US"/>
        </w:rPr>
        <w:t>1</w:t>
      </w:r>
      <w:r w:rsidR="002515B1">
        <w:rPr>
          <w:rFonts w:eastAsia="Calibri"/>
          <w:sz w:val="28"/>
          <w:szCs w:val="28"/>
          <w:lang w:eastAsia="en-US"/>
        </w:rPr>
        <w:t>3,</w:t>
      </w:r>
      <w:r w:rsidR="005030E4">
        <w:rPr>
          <w:rFonts w:eastAsia="Calibri"/>
          <w:sz w:val="28"/>
          <w:szCs w:val="28"/>
          <w:lang w:eastAsia="en-US"/>
        </w:rPr>
        <w:t>2</w:t>
      </w:r>
      <w:r w:rsidRPr="0024554F">
        <w:rPr>
          <w:rFonts w:eastAsia="Calibri"/>
          <w:sz w:val="28"/>
          <w:szCs w:val="28"/>
          <w:lang w:eastAsia="en-US"/>
        </w:rPr>
        <w:t xml:space="preserve"> %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 xml:space="preserve">Утвержденный план </w:t>
            </w:r>
            <w:r w:rsidRPr="00A370BA">
              <w:rPr>
                <w:rFonts w:eastAsia="Calibri"/>
                <w:color w:val="000000"/>
                <w:sz w:val="22"/>
                <w:szCs w:val="22"/>
              </w:rPr>
              <w:lastRenderedPageBreak/>
              <w:t>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lastRenderedPageBreak/>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утвержденному плану 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К уточненному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A370BA" w:rsidRPr="00A370BA" w14:paraId="7ECF890D" w14:textId="77777777">
        <w:tc>
          <w:tcPr>
            <w:tcW w:w="1809" w:type="dxa"/>
            <w:shd w:val="clear" w:color="auto" w:fill="auto"/>
          </w:tcPr>
          <w:p w14:paraId="60CF8F6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0717E6FA" w:rsidR="00A370BA" w:rsidRPr="00A370BA" w:rsidRDefault="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1 422,0</w:t>
            </w:r>
          </w:p>
        </w:tc>
        <w:tc>
          <w:tcPr>
            <w:tcW w:w="1418" w:type="dxa"/>
            <w:shd w:val="clear" w:color="auto" w:fill="auto"/>
          </w:tcPr>
          <w:p w14:paraId="7F5FDA48" w14:textId="30201904" w:rsidR="00A370BA" w:rsidRPr="00A370BA" w:rsidRDefault="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1 813,9</w:t>
            </w:r>
          </w:p>
        </w:tc>
        <w:tc>
          <w:tcPr>
            <w:tcW w:w="1417" w:type="dxa"/>
            <w:tcBorders>
              <w:right w:val="single" w:sz="12" w:space="0" w:color="auto"/>
            </w:tcBorders>
            <w:shd w:val="clear" w:color="auto" w:fill="auto"/>
          </w:tcPr>
          <w:p w14:paraId="1B45FFF5" w14:textId="449D94B4" w:rsidR="00A370BA" w:rsidRPr="00A370BA" w:rsidRDefault="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1 835,2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0BFC3742" w:rsidR="00A370BA" w:rsidRPr="00A370BA" w:rsidRDefault="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129,1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6ADA0E51" w:rsidR="00A370BA" w:rsidRPr="00A370BA" w:rsidRDefault="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101,2</w:t>
            </w:r>
          </w:p>
        </w:tc>
        <w:tc>
          <w:tcPr>
            <w:tcW w:w="1134" w:type="dxa"/>
            <w:tcBorders>
              <w:left w:val="single" w:sz="12" w:space="0" w:color="auto"/>
            </w:tcBorders>
            <w:shd w:val="clear" w:color="auto" w:fill="auto"/>
          </w:tcPr>
          <w:p w14:paraId="681C7D05" w14:textId="56473D47" w:rsidR="00A370BA" w:rsidRPr="00A370BA" w:rsidRDefault="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120,7</w:t>
            </w:r>
          </w:p>
        </w:tc>
        <w:tc>
          <w:tcPr>
            <w:tcW w:w="850" w:type="dxa"/>
            <w:shd w:val="clear" w:color="auto" w:fill="auto"/>
          </w:tcPr>
          <w:p w14:paraId="27F50BB9" w14:textId="60893A40" w:rsidR="00A370BA" w:rsidRPr="00A370BA" w:rsidRDefault="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107,0</w:t>
            </w:r>
          </w:p>
        </w:tc>
      </w:tr>
      <w:tr w:rsidR="00A370BA" w:rsidRPr="00A370BA" w14:paraId="15E0057D" w14:textId="77777777">
        <w:tc>
          <w:tcPr>
            <w:tcW w:w="1809" w:type="dxa"/>
            <w:shd w:val="clear" w:color="auto" w:fill="auto"/>
          </w:tcPr>
          <w:p w14:paraId="7AC9B78C"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13D200A7" w:rsidR="00A370BA" w:rsidRPr="00A370BA" w:rsidRDefault="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w:t>
            </w:r>
          </w:p>
        </w:tc>
        <w:tc>
          <w:tcPr>
            <w:tcW w:w="1418" w:type="dxa"/>
            <w:shd w:val="clear" w:color="auto" w:fill="auto"/>
          </w:tcPr>
          <w:p w14:paraId="5E789D51" w14:textId="4D3A33EC" w:rsidR="00A370BA" w:rsidRPr="00A370BA" w:rsidRDefault="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1,6</w:t>
            </w:r>
          </w:p>
        </w:tc>
        <w:tc>
          <w:tcPr>
            <w:tcW w:w="1417" w:type="dxa"/>
            <w:tcBorders>
              <w:right w:val="single" w:sz="12" w:space="0" w:color="auto"/>
            </w:tcBorders>
            <w:shd w:val="clear" w:color="auto" w:fill="auto"/>
          </w:tcPr>
          <w:p w14:paraId="54381DDE" w14:textId="1C3495D9" w:rsidR="00A370BA" w:rsidRPr="00A370BA" w:rsidRDefault="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5ED4EF10" w:rsidR="00A370BA" w:rsidRPr="00A370BA" w:rsidRDefault="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160,0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5817074F" w:rsidR="00A370BA" w:rsidRPr="00A370BA" w:rsidRDefault="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291D2ACD" w14:textId="023649AD" w:rsidR="00A370BA" w:rsidRPr="00A370BA" w:rsidRDefault="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xml:space="preserve">- </w:t>
            </w:r>
            <w:r w:rsidR="006A485C">
              <w:rPr>
                <w:rFonts w:eastAsia="Calibri"/>
                <w:color w:val="000000"/>
                <w:sz w:val="22"/>
                <w:szCs w:val="22"/>
                <w:lang w:eastAsia="en-US"/>
              </w:rPr>
              <w:t>0,</w:t>
            </w:r>
            <w:r>
              <w:rPr>
                <w:rFonts w:eastAsia="Calibri"/>
                <w:color w:val="000000"/>
                <w:sz w:val="22"/>
                <w:szCs w:val="22"/>
                <w:lang w:eastAsia="en-US"/>
              </w:rPr>
              <w:t>6</w:t>
            </w:r>
          </w:p>
        </w:tc>
        <w:tc>
          <w:tcPr>
            <w:tcW w:w="850" w:type="dxa"/>
            <w:shd w:val="clear" w:color="auto" w:fill="auto"/>
          </w:tcPr>
          <w:p w14:paraId="5EFFC972" w14:textId="1F8B152F" w:rsidR="00A370BA" w:rsidRPr="00A370BA" w:rsidRDefault="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72,7</w:t>
            </w:r>
          </w:p>
        </w:tc>
      </w:tr>
      <w:tr w:rsidR="005030E4" w:rsidRPr="00A370BA" w14:paraId="46506B92" w14:textId="77777777">
        <w:tc>
          <w:tcPr>
            <w:tcW w:w="1809" w:type="dxa"/>
            <w:shd w:val="clear" w:color="auto" w:fill="auto"/>
          </w:tcPr>
          <w:p w14:paraId="4E3F558A" w14:textId="77777777" w:rsidR="005030E4" w:rsidRPr="00A370BA" w:rsidRDefault="005030E4" w:rsidP="005030E4">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7E29538F" w:rsidR="005030E4" w:rsidRPr="00A370BA" w:rsidRDefault="005030E4" w:rsidP="005030E4">
            <w:pPr>
              <w:autoSpaceDE w:val="0"/>
              <w:autoSpaceDN w:val="0"/>
              <w:adjustRightInd w:val="0"/>
              <w:jc w:val="center"/>
              <w:rPr>
                <w:rFonts w:eastAsia="Calibri"/>
                <w:color w:val="000000"/>
                <w:sz w:val="22"/>
                <w:szCs w:val="22"/>
                <w:lang w:eastAsia="en-US"/>
              </w:rPr>
            </w:pPr>
            <w:r w:rsidRPr="00CA43CE">
              <w:rPr>
                <w:rFonts w:eastAsia="Calibri"/>
                <w:color w:val="000000"/>
                <w:sz w:val="22"/>
                <w:szCs w:val="22"/>
                <w:lang w:eastAsia="en-US"/>
              </w:rPr>
              <w:t>1 423,0</w:t>
            </w:r>
          </w:p>
        </w:tc>
        <w:tc>
          <w:tcPr>
            <w:tcW w:w="1418" w:type="dxa"/>
            <w:shd w:val="clear" w:color="auto" w:fill="auto"/>
          </w:tcPr>
          <w:p w14:paraId="0E82D782" w14:textId="127788C8" w:rsidR="005030E4" w:rsidRPr="00A370BA" w:rsidRDefault="005030E4" w:rsidP="005030E4">
            <w:pPr>
              <w:autoSpaceDE w:val="0"/>
              <w:autoSpaceDN w:val="0"/>
              <w:adjustRightInd w:val="0"/>
              <w:jc w:val="center"/>
              <w:rPr>
                <w:rFonts w:eastAsia="Calibri"/>
                <w:color w:val="000000"/>
                <w:sz w:val="22"/>
                <w:szCs w:val="22"/>
                <w:lang w:eastAsia="en-US"/>
              </w:rPr>
            </w:pPr>
            <w:r w:rsidRPr="00CA43CE">
              <w:rPr>
                <w:rFonts w:eastAsia="Calibri"/>
                <w:color w:val="000000"/>
                <w:sz w:val="22"/>
                <w:szCs w:val="22"/>
                <w:lang w:eastAsia="en-US"/>
              </w:rPr>
              <w:t>1 815,5</w:t>
            </w:r>
          </w:p>
        </w:tc>
        <w:tc>
          <w:tcPr>
            <w:tcW w:w="1417" w:type="dxa"/>
            <w:tcBorders>
              <w:right w:val="single" w:sz="12" w:space="0" w:color="auto"/>
            </w:tcBorders>
            <w:shd w:val="clear" w:color="auto" w:fill="auto"/>
          </w:tcPr>
          <w:p w14:paraId="4C925DC8" w14:textId="2034DC10" w:rsidR="005030E4" w:rsidRPr="00A370BA" w:rsidRDefault="005030E4" w:rsidP="005030E4">
            <w:pPr>
              <w:autoSpaceDE w:val="0"/>
              <w:autoSpaceDN w:val="0"/>
              <w:adjustRightInd w:val="0"/>
              <w:jc w:val="center"/>
              <w:rPr>
                <w:rFonts w:eastAsia="Calibri"/>
                <w:color w:val="000000"/>
                <w:sz w:val="22"/>
                <w:szCs w:val="22"/>
                <w:lang w:eastAsia="en-US"/>
              </w:rPr>
            </w:pPr>
            <w:r w:rsidRPr="00CA43CE">
              <w:rPr>
                <w:rFonts w:eastAsia="Calibri"/>
                <w:color w:val="000000"/>
                <w:sz w:val="22"/>
                <w:szCs w:val="22"/>
                <w:lang w:eastAsia="en-US"/>
              </w:rPr>
              <w:t>1 836,8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75679AA0" w:rsidR="005030E4" w:rsidRPr="00A370BA" w:rsidRDefault="005030E4" w:rsidP="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129,1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22A3E6C9" w:rsidR="005030E4" w:rsidRPr="00A370BA" w:rsidRDefault="005030E4" w:rsidP="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101,2</w:t>
            </w:r>
          </w:p>
        </w:tc>
        <w:tc>
          <w:tcPr>
            <w:tcW w:w="1134" w:type="dxa"/>
            <w:tcBorders>
              <w:left w:val="single" w:sz="12" w:space="0" w:color="auto"/>
            </w:tcBorders>
            <w:shd w:val="clear" w:color="auto" w:fill="auto"/>
          </w:tcPr>
          <w:p w14:paraId="41DD4275" w14:textId="097A5D48" w:rsidR="005030E4" w:rsidRPr="00A370BA" w:rsidRDefault="006A485C" w:rsidP="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120,1</w:t>
            </w:r>
          </w:p>
        </w:tc>
        <w:tc>
          <w:tcPr>
            <w:tcW w:w="850" w:type="dxa"/>
            <w:shd w:val="clear" w:color="auto" w:fill="auto"/>
          </w:tcPr>
          <w:p w14:paraId="604B5D8A" w14:textId="515AE5A3" w:rsidR="005030E4" w:rsidRPr="00A370BA" w:rsidRDefault="005030E4" w:rsidP="005030E4">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107,0</w:t>
            </w:r>
          </w:p>
        </w:tc>
      </w:tr>
      <w:tr w:rsidR="005741B5" w:rsidRPr="00A370BA" w14:paraId="243D01B6" w14:textId="77777777">
        <w:tc>
          <w:tcPr>
            <w:tcW w:w="1809" w:type="dxa"/>
            <w:shd w:val="clear" w:color="auto" w:fill="auto"/>
          </w:tcPr>
          <w:p w14:paraId="163BA439" w14:textId="77777777" w:rsidR="005741B5" w:rsidRPr="00A370BA" w:rsidRDefault="005741B5" w:rsidP="005741B5">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28EFDEFE" w:rsidR="005741B5" w:rsidRPr="00A370BA" w:rsidRDefault="005741B5" w:rsidP="005741B5">
            <w:pPr>
              <w:autoSpaceDE w:val="0"/>
              <w:autoSpaceDN w:val="0"/>
              <w:adjustRightInd w:val="0"/>
              <w:jc w:val="center"/>
              <w:rPr>
                <w:rFonts w:eastAsia="Calibri"/>
                <w:color w:val="000000"/>
                <w:sz w:val="22"/>
                <w:szCs w:val="22"/>
                <w:lang w:eastAsia="en-US"/>
              </w:rPr>
            </w:pPr>
            <w:r w:rsidRPr="00CA43CE">
              <w:rPr>
                <w:sz w:val="22"/>
                <w:szCs w:val="22"/>
              </w:rPr>
              <w:t>8 445,9</w:t>
            </w:r>
          </w:p>
        </w:tc>
        <w:tc>
          <w:tcPr>
            <w:tcW w:w="1418" w:type="dxa"/>
            <w:shd w:val="clear" w:color="auto" w:fill="auto"/>
          </w:tcPr>
          <w:p w14:paraId="710F9071" w14:textId="154A8361" w:rsidR="005741B5" w:rsidRPr="00A370BA" w:rsidRDefault="005741B5" w:rsidP="005741B5">
            <w:pPr>
              <w:autoSpaceDE w:val="0"/>
              <w:autoSpaceDN w:val="0"/>
              <w:adjustRightInd w:val="0"/>
              <w:jc w:val="center"/>
              <w:rPr>
                <w:rFonts w:eastAsia="Calibri"/>
                <w:color w:val="000000"/>
                <w:sz w:val="22"/>
                <w:szCs w:val="22"/>
                <w:lang w:eastAsia="en-US"/>
              </w:rPr>
            </w:pPr>
            <w:r w:rsidRPr="00CA43CE">
              <w:rPr>
                <w:rFonts w:eastAsia="Calibri"/>
                <w:color w:val="000000"/>
                <w:sz w:val="22"/>
                <w:szCs w:val="22"/>
                <w:lang w:eastAsia="en-US"/>
              </w:rPr>
              <w:t>8 378,6</w:t>
            </w:r>
          </w:p>
        </w:tc>
        <w:tc>
          <w:tcPr>
            <w:tcW w:w="1417" w:type="dxa"/>
            <w:tcBorders>
              <w:right w:val="single" w:sz="12" w:space="0" w:color="auto"/>
            </w:tcBorders>
            <w:shd w:val="clear" w:color="auto" w:fill="auto"/>
          </w:tcPr>
          <w:p w14:paraId="7D2540F9" w14:textId="0D11B2D8" w:rsidR="005741B5" w:rsidRPr="00A370BA" w:rsidRDefault="005741B5" w:rsidP="005741B5">
            <w:pPr>
              <w:autoSpaceDE w:val="0"/>
              <w:autoSpaceDN w:val="0"/>
              <w:adjustRightInd w:val="0"/>
              <w:jc w:val="center"/>
              <w:rPr>
                <w:rFonts w:eastAsia="Calibri"/>
                <w:color w:val="000000"/>
                <w:sz w:val="22"/>
                <w:szCs w:val="22"/>
                <w:lang w:eastAsia="en-US"/>
              </w:rPr>
            </w:pPr>
            <w:r w:rsidRPr="00CA43CE">
              <w:rPr>
                <w:rFonts w:eastAsia="Calibri"/>
                <w:color w:val="000000"/>
                <w:sz w:val="22"/>
                <w:szCs w:val="22"/>
                <w:lang w:eastAsia="en-US"/>
              </w:rPr>
              <w:t>8 378,6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0971AA05" w:rsidR="005741B5" w:rsidRPr="00A370BA" w:rsidRDefault="005030E4" w:rsidP="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99,2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5E4009A6" w:rsidR="005741B5" w:rsidRPr="00A370BA" w:rsidRDefault="005030E4" w:rsidP="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4B4C9E96" w:rsidR="005741B5" w:rsidRPr="00A370BA" w:rsidRDefault="005030E4" w:rsidP="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1 071,8</w:t>
            </w:r>
          </w:p>
        </w:tc>
        <w:tc>
          <w:tcPr>
            <w:tcW w:w="850" w:type="dxa"/>
            <w:shd w:val="clear" w:color="auto" w:fill="auto"/>
          </w:tcPr>
          <w:p w14:paraId="76227DB2" w14:textId="7EFEF657" w:rsidR="005741B5" w:rsidRPr="00A370BA" w:rsidRDefault="005030E4" w:rsidP="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114,7</w:t>
            </w:r>
          </w:p>
        </w:tc>
      </w:tr>
      <w:tr w:rsidR="005741B5" w:rsidRPr="00A370BA" w14:paraId="49489591" w14:textId="77777777">
        <w:tc>
          <w:tcPr>
            <w:tcW w:w="1809" w:type="dxa"/>
            <w:shd w:val="clear" w:color="auto" w:fill="auto"/>
          </w:tcPr>
          <w:p w14:paraId="53777A42" w14:textId="77777777" w:rsidR="005741B5" w:rsidRPr="00A370BA" w:rsidRDefault="005741B5" w:rsidP="005741B5">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284E8CB8" w:rsidR="005741B5" w:rsidRPr="00A370BA" w:rsidRDefault="005741B5" w:rsidP="005741B5">
            <w:pPr>
              <w:autoSpaceDE w:val="0"/>
              <w:autoSpaceDN w:val="0"/>
              <w:adjustRightInd w:val="0"/>
              <w:jc w:val="center"/>
              <w:rPr>
                <w:rFonts w:eastAsia="Calibri"/>
                <w:color w:val="000000"/>
                <w:sz w:val="22"/>
                <w:szCs w:val="22"/>
                <w:lang w:eastAsia="en-US"/>
              </w:rPr>
            </w:pPr>
            <w:r w:rsidRPr="00CA43CE">
              <w:rPr>
                <w:sz w:val="22"/>
                <w:szCs w:val="22"/>
              </w:rPr>
              <w:t>9 868,9</w:t>
            </w:r>
          </w:p>
        </w:tc>
        <w:tc>
          <w:tcPr>
            <w:tcW w:w="1418" w:type="dxa"/>
            <w:shd w:val="clear" w:color="auto" w:fill="auto"/>
          </w:tcPr>
          <w:p w14:paraId="17CAA62D" w14:textId="687941CA" w:rsidR="005741B5" w:rsidRPr="00A370BA" w:rsidRDefault="005741B5" w:rsidP="005741B5">
            <w:pPr>
              <w:autoSpaceDE w:val="0"/>
              <w:autoSpaceDN w:val="0"/>
              <w:adjustRightInd w:val="0"/>
              <w:jc w:val="center"/>
              <w:rPr>
                <w:rFonts w:eastAsia="Calibri"/>
                <w:color w:val="000000"/>
                <w:sz w:val="22"/>
                <w:szCs w:val="22"/>
                <w:lang w:eastAsia="en-US"/>
              </w:rPr>
            </w:pPr>
            <w:r w:rsidRPr="00CA43CE">
              <w:rPr>
                <w:rFonts w:eastAsia="Calibri"/>
                <w:color w:val="000000"/>
                <w:sz w:val="22"/>
                <w:szCs w:val="22"/>
                <w:lang w:eastAsia="en-US"/>
              </w:rPr>
              <w:t>10 194,1</w:t>
            </w:r>
          </w:p>
        </w:tc>
        <w:tc>
          <w:tcPr>
            <w:tcW w:w="1417" w:type="dxa"/>
            <w:tcBorders>
              <w:right w:val="single" w:sz="12" w:space="0" w:color="auto"/>
            </w:tcBorders>
            <w:shd w:val="clear" w:color="auto" w:fill="auto"/>
          </w:tcPr>
          <w:p w14:paraId="5455CD16" w14:textId="6BFAC355" w:rsidR="005741B5" w:rsidRPr="00A370BA" w:rsidRDefault="005741B5" w:rsidP="005741B5">
            <w:pPr>
              <w:autoSpaceDE w:val="0"/>
              <w:autoSpaceDN w:val="0"/>
              <w:adjustRightInd w:val="0"/>
              <w:jc w:val="center"/>
              <w:rPr>
                <w:rFonts w:eastAsia="Calibri"/>
                <w:color w:val="000000"/>
                <w:sz w:val="22"/>
                <w:szCs w:val="22"/>
                <w:lang w:eastAsia="en-US"/>
              </w:rPr>
            </w:pPr>
            <w:r w:rsidRPr="00CA43CE">
              <w:rPr>
                <w:rFonts w:eastAsia="Calibri"/>
                <w:color w:val="000000"/>
                <w:sz w:val="22"/>
                <w:szCs w:val="22"/>
                <w:lang w:eastAsia="en-US"/>
              </w:rPr>
              <w:t>10 215,4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6492093F" w:rsidR="005741B5" w:rsidRPr="00A370BA" w:rsidRDefault="005030E4" w:rsidP="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103,5</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19D21AD4" w:rsidR="005741B5" w:rsidRPr="00A370BA" w:rsidRDefault="005030E4" w:rsidP="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1134" w:type="dxa"/>
            <w:tcBorders>
              <w:left w:val="single" w:sz="12" w:space="0" w:color="auto"/>
            </w:tcBorders>
            <w:shd w:val="clear" w:color="auto" w:fill="auto"/>
          </w:tcPr>
          <w:p w14:paraId="406346C3" w14:textId="642E4398" w:rsidR="005741B5" w:rsidRPr="00A370BA" w:rsidRDefault="005030E4" w:rsidP="005741B5">
            <w:pPr>
              <w:autoSpaceDE w:val="0"/>
              <w:autoSpaceDN w:val="0"/>
              <w:adjustRightInd w:val="0"/>
              <w:jc w:val="center"/>
              <w:rPr>
                <w:rFonts w:eastAsia="Calibri"/>
                <w:color w:val="000000"/>
                <w:sz w:val="22"/>
                <w:szCs w:val="22"/>
                <w:lang w:eastAsia="en-US"/>
              </w:rPr>
            </w:pPr>
            <w:bookmarkStart w:id="5" w:name="_Hlk192249426"/>
            <w:r>
              <w:rPr>
                <w:rFonts w:eastAsia="Calibri"/>
                <w:color w:val="000000"/>
                <w:sz w:val="22"/>
                <w:szCs w:val="22"/>
                <w:lang w:eastAsia="en-US"/>
              </w:rPr>
              <w:t>1 191,8</w:t>
            </w:r>
            <w:bookmarkEnd w:id="5"/>
          </w:p>
        </w:tc>
        <w:tc>
          <w:tcPr>
            <w:tcW w:w="850" w:type="dxa"/>
            <w:shd w:val="clear" w:color="auto" w:fill="auto"/>
          </w:tcPr>
          <w:p w14:paraId="3B9E7704" w14:textId="7F525615" w:rsidR="005741B5" w:rsidRPr="00A370BA" w:rsidRDefault="005030E4" w:rsidP="005741B5">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113,2</w:t>
            </w:r>
          </w:p>
        </w:tc>
      </w:tr>
    </w:tbl>
    <w:p w14:paraId="009EAF9A" w14:textId="77777777" w:rsidR="00A370BA" w:rsidRDefault="00A370BA" w:rsidP="0024554F">
      <w:pPr>
        <w:spacing w:line="276" w:lineRule="auto"/>
        <w:ind w:firstLine="567"/>
        <w:jc w:val="both"/>
        <w:rPr>
          <w:sz w:val="28"/>
          <w:szCs w:val="28"/>
        </w:rPr>
      </w:pPr>
    </w:p>
    <w:p w14:paraId="62C344D7" w14:textId="6F75E5E7"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sidR="005030E4">
        <w:rPr>
          <w:rFonts w:eastAsia="Calibri"/>
          <w:color w:val="000000"/>
          <w:sz w:val="28"/>
          <w:szCs w:val="28"/>
          <w:lang w:eastAsia="en-US"/>
        </w:rPr>
        <w:t>18,0</w:t>
      </w:r>
      <w:r w:rsidRPr="00D84B21">
        <w:rPr>
          <w:rFonts w:eastAsia="Calibri"/>
          <w:color w:val="000000"/>
          <w:sz w:val="28"/>
          <w:szCs w:val="28"/>
          <w:lang w:eastAsia="en-US"/>
        </w:rPr>
        <w:t xml:space="preserve"> %, неналоговые – </w:t>
      </w:r>
      <w:r>
        <w:rPr>
          <w:rFonts w:eastAsia="Calibri"/>
          <w:color w:val="000000"/>
          <w:sz w:val="28"/>
          <w:szCs w:val="28"/>
          <w:lang w:eastAsia="en-US"/>
        </w:rPr>
        <w:t>0</w:t>
      </w:r>
      <w:r w:rsidRPr="00D84B21">
        <w:rPr>
          <w:rFonts w:eastAsia="Calibri"/>
          <w:color w:val="000000"/>
          <w:sz w:val="28"/>
          <w:szCs w:val="28"/>
          <w:lang w:eastAsia="en-US"/>
        </w:rPr>
        <w:t>,</w:t>
      </w:r>
      <w:r w:rsidR="00114C01">
        <w:rPr>
          <w:rFonts w:eastAsia="Calibri"/>
          <w:color w:val="000000"/>
          <w:sz w:val="28"/>
          <w:szCs w:val="28"/>
          <w:lang w:eastAsia="en-US"/>
        </w:rPr>
        <w:t>0</w:t>
      </w:r>
      <w:r w:rsidRPr="00D84B21">
        <w:rPr>
          <w:rFonts w:eastAsia="Calibri"/>
          <w:color w:val="000000"/>
          <w:sz w:val="28"/>
          <w:szCs w:val="28"/>
          <w:lang w:eastAsia="en-US"/>
        </w:rPr>
        <w:t xml:space="preserve"> %, безвозмездные перечисления – </w:t>
      </w:r>
      <w:r w:rsidR="00114C01">
        <w:rPr>
          <w:rFonts w:eastAsia="Calibri"/>
          <w:color w:val="000000"/>
          <w:sz w:val="28"/>
          <w:szCs w:val="28"/>
          <w:lang w:eastAsia="en-US"/>
        </w:rPr>
        <w:t>82,0</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сократилась на </w:t>
      </w:r>
      <w:r w:rsidR="00114C01">
        <w:rPr>
          <w:rFonts w:eastAsia="Calibri"/>
          <w:iCs/>
          <w:sz w:val="28"/>
          <w:szCs w:val="28"/>
          <w:lang w:eastAsia="en-US"/>
        </w:rPr>
        <w:t>1,0</w:t>
      </w:r>
      <w:r w:rsidRPr="00D84B21">
        <w:rPr>
          <w:rFonts w:eastAsia="Calibri"/>
          <w:iCs/>
          <w:sz w:val="28"/>
          <w:szCs w:val="28"/>
          <w:lang w:eastAsia="en-US"/>
        </w:rPr>
        <w:t xml:space="preserve"> п.п.</w:t>
      </w:r>
      <w:r w:rsidRPr="00D84B21">
        <w:rPr>
          <w:rFonts w:eastAsia="Calibri"/>
          <w:i/>
          <w:iCs/>
          <w:color w:val="0000D5"/>
          <w:sz w:val="28"/>
          <w:szCs w:val="28"/>
          <w:lang w:eastAsia="en-US"/>
        </w:rPr>
        <w:t xml:space="preserve"> </w:t>
      </w:r>
    </w:p>
    <w:p w14:paraId="7834D826" w14:textId="030DC2B7" w:rsidR="007D17D6" w:rsidRDefault="00D84B21" w:rsidP="00D84B21">
      <w:pPr>
        <w:spacing w:line="276" w:lineRule="auto"/>
        <w:ind w:firstLine="567"/>
        <w:jc w:val="both"/>
        <w:rPr>
          <w:rFonts w:eastAsia="Calibri"/>
          <w:sz w:val="28"/>
          <w:szCs w:val="28"/>
          <w:lang w:eastAsia="en-US"/>
        </w:rPr>
      </w:pPr>
      <w:r w:rsidRPr="00D84B21">
        <w:rPr>
          <w:rFonts w:eastAsia="Calibri"/>
          <w:iCs/>
          <w:sz w:val="28"/>
          <w:szCs w:val="28"/>
          <w:lang w:eastAsia="en-US"/>
        </w:rPr>
        <w:t>По сравнению с 202</w:t>
      </w:r>
      <w:r>
        <w:rPr>
          <w:rFonts w:eastAsia="Calibri"/>
          <w:iCs/>
          <w:sz w:val="28"/>
          <w:szCs w:val="28"/>
          <w:lang w:eastAsia="en-US"/>
        </w:rPr>
        <w:t>3</w:t>
      </w:r>
      <w:r w:rsidRPr="00D84B21">
        <w:rPr>
          <w:rFonts w:eastAsia="Calibri"/>
          <w:iCs/>
          <w:sz w:val="28"/>
          <w:szCs w:val="28"/>
          <w:lang w:eastAsia="en-US"/>
        </w:rPr>
        <w:t xml:space="preserve"> годом рост отмечается по налоговым доходам</w:t>
      </w:r>
      <w:r w:rsidRPr="00D84B21">
        <w:rPr>
          <w:rFonts w:eastAsia="Calibri"/>
          <w:sz w:val="28"/>
          <w:szCs w:val="28"/>
          <w:lang w:eastAsia="en-US"/>
        </w:rPr>
        <w:t xml:space="preserve"> на </w:t>
      </w:r>
      <w:r w:rsidR="00114C01" w:rsidRPr="00114C01">
        <w:rPr>
          <w:rFonts w:eastAsia="Calibri"/>
          <w:color w:val="000000"/>
          <w:sz w:val="28"/>
          <w:szCs w:val="28"/>
          <w:lang w:eastAsia="en-US"/>
        </w:rPr>
        <w:t>120,7</w:t>
      </w:r>
      <w:r w:rsidRPr="00D84B21">
        <w:rPr>
          <w:rFonts w:eastAsia="Calibri"/>
          <w:sz w:val="28"/>
          <w:szCs w:val="28"/>
          <w:lang w:eastAsia="en-US"/>
        </w:rPr>
        <w:t xml:space="preserve"> тыс. рублей или на 1</w:t>
      </w:r>
      <w:r w:rsidR="00114C01">
        <w:rPr>
          <w:rFonts w:eastAsia="Calibri"/>
          <w:sz w:val="28"/>
          <w:szCs w:val="28"/>
          <w:lang w:eastAsia="en-US"/>
        </w:rPr>
        <w:t>07</w:t>
      </w:r>
      <w:r w:rsidRPr="00D84B21">
        <w:rPr>
          <w:rFonts w:eastAsia="Calibri"/>
          <w:sz w:val="28"/>
          <w:szCs w:val="28"/>
          <w:lang w:eastAsia="en-US"/>
        </w:rPr>
        <w:t>,</w:t>
      </w:r>
      <w:r w:rsidR="00114C01">
        <w:rPr>
          <w:rFonts w:eastAsia="Calibri"/>
          <w:sz w:val="28"/>
          <w:szCs w:val="28"/>
          <w:lang w:eastAsia="en-US"/>
        </w:rPr>
        <w:t>0</w:t>
      </w:r>
      <w:r w:rsidRPr="00D84B21">
        <w:rPr>
          <w:rFonts w:eastAsia="Calibri"/>
          <w:sz w:val="28"/>
          <w:szCs w:val="28"/>
          <w:lang w:eastAsia="en-US"/>
        </w:rPr>
        <w:t xml:space="preserve"> % и безвозмездным поступлениям на </w:t>
      </w:r>
      <w:r w:rsidR="00114C01" w:rsidRPr="00114C01">
        <w:rPr>
          <w:rFonts w:eastAsia="Calibri"/>
          <w:color w:val="000000"/>
          <w:sz w:val="28"/>
          <w:szCs w:val="28"/>
          <w:lang w:eastAsia="en-US"/>
        </w:rPr>
        <w:t>1 071,8</w:t>
      </w:r>
      <w:r w:rsidRPr="00D84B21">
        <w:rPr>
          <w:rFonts w:eastAsia="Calibri"/>
          <w:sz w:val="28"/>
          <w:szCs w:val="28"/>
          <w:lang w:eastAsia="en-US"/>
        </w:rPr>
        <w:t xml:space="preserve"> тыс. рублей или на 1</w:t>
      </w:r>
      <w:r w:rsidR="00114C01">
        <w:rPr>
          <w:rFonts w:eastAsia="Calibri"/>
          <w:sz w:val="28"/>
          <w:szCs w:val="28"/>
          <w:lang w:eastAsia="en-US"/>
        </w:rPr>
        <w:t>14</w:t>
      </w:r>
      <w:r w:rsidRPr="00D84B21">
        <w:rPr>
          <w:rFonts w:eastAsia="Calibri"/>
          <w:sz w:val="28"/>
          <w:szCs w:val="28"/>
          <w:lang w:eastAsia="en-US"/>
        </w:rPr>
        <w:t>,</w:t>
      </w:r>
      <w:r w:rsidR="00114C01">
        <w:rPr>
          <w:rFonts w:eastAsia="Calibri"/>
          <w:sz w:val="28"/>
          <w:szCs w:val="28"/>
          <w:lang w:eastAsia="en-US"/>
        </w:rPr>
        <w:t>7</w:t>
      </w:r>
      <w:r w:rsidRPr="00D84B21">
        <w:rPr>
          <w:rFonts w:eastAsia="Calibri"/>
          <w:sz w:val="28"/>
          <w:szCs w:val="28"/>
          <w:lang w:eastAsia="en-US"/>
        </w:rPr>
        <w:t xml:space="preserve"> %. Неналоговые доходы – снижение на </w:t>
      </w:r>
      <w:r w:rsidR="00114C01">
        <w:rPr>
          <w:rFonts w:eastAsia="Calibri"/>
          <w:sz w:val="28"/>
          <w:szCs w:val="28"/>
          <w:lang w:eastAsia="en-US"/>
        </w:rPr>
        <w:t>0,6</w:t>
      </w:r>
      <w:r w:rsidRPr="00D84B21">
        <w:rPr>
          <w:rFonts w:eastAsia="Calibri"/>
          <w:sz w:val="28"/>
          <w:szCs w:val="28"/>
          <w:lang w:eastAsia="en-US"/>
        </w:rPr>
        <w:t xml:space="preserve"> тыс. рублей или на </w:t>
      </w:r>
      <w:r w:rsidR="00114C01">
        <w:rPr>
          <w:rFonts w:eastAsia="Calibri"/>
          <w:sz w:val="28"/>
          <w:szCs w:val="28"/>
          <w:lang w:eastAsia="en-US"/>
        </w:rPr>
        <w:t>28,0</w:t>
      </w:r>
      <w:r w:rsidRPr="00D84B21">
        <w:rPr>
          <w:rFonts w:eastAsia="Calibri"/>
          <w:sz w:val="28"/>
          <w:szCs w:val="28"/>
          <w:lang w:eastAsia="en-US"/>
        </w:rPr>
        <w:t xml:space="preserve"> %.</w:t>
      </w:r>
    </w:p>
    <w:p w14:paraId="1E5532A0" w14:textId="19587B79"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сумме </w:t>
      </w:r>
      <w:r w:rsidR="00114C01" w:rsidRPr="00114C01">
        <w:rPr>
          <w:rFonts w:eastAsia="Calibri"/>
          <w:color w:val="000000"/>
          <w:sz w:val="28"/>
          <w:szCs w:val="28"/>
          <w:lang w:eastAsia="en-US"/>
        </w:rPr>
        <w:t>1 835,2</w:t>
      </w:r>
      <w:r w:rsidRPr="00D84B21">
        <w:rPr>
          <w:rFonts w:eastAsia="Calibri"/>
          <w:iCs/>
          <w:sz w:val="28"/>
          <w:szCs w:val="28"/>
          <w:lang w:eastAsia="en-US"/>
        </w:rPr>
        <w:t xml:space="preserve"> тыс. рублей</w:t>
      </w:r>
      <w:r w:rsidRPr="00D84B21">
        <w:rPr>
          <w:rFonts w:eastAsia="Calibri"/>
          <w:i/>
          <w:iCs/>
          <w:sz w:val="28"/>
          <w:szCs w:val="28"/>
          <w:lang w:eastAsia="en-US"/>
        </w:rPr>
        <w:t xml:space="preserve"> </w:t>
      </w:r>
      <w:r w:rsidRPr="00114C01">
        <w:rPr>
          <w:rFonts w:eastAsia="Calibri"/>
          <w:color w:val="000000"/>
          <w:sz w:val="28"/>
          <w:szCs w:val="28"/>
          <w:lang w:eastAsia="en-US"/>
        </w:rPr>
        <w:t>(</w:t>
      </w:r>
      <w:r w:rsidR="00114C01" w:rsidRPr="00114C01">
        <w:rPr>
          <w:rFonts w:eastAsia="Calibri"/>
          <w:color w:val="000000"/>
          <w:sz w:val="28"/>
          <w:szCs w:val="28"/>
          <w:lang w:eastAsia="en-US"/>
        </w:rPr>
        <w:t>101,2</w:t>
      </w:r>
      <w:r w:rsidRPr="00114C01">
        <w:rPr>
          <w:rFonts w:eastAsia="Calibri"/>
          <w:color w:val="000000"/>
          <w:sz w:val="28"/>
          <w:szCs w:val="28"/>
          <w:lang w:eastAsia="en-US"/>
        </w:rPr>
        <w:t xml:space="preserve"> % уточненного плана или </w:t>
      </w:r>
      <w:r w:rsidR="00114C01" w:rsidRPr="00114C01">
        <w:rPr>
          <w:rFonts w:eastAsia="Calibri"/>
          <w:color w:val="000000"/>
          <w:sz w:val="28"/>
          <w:szCs w:val="28"/>
          <w:lang w:eastAsia="en-US"/>
        </w:rPr>
        <w:t>129,1</w:t>
      </w:r>
      <w:r w:rsidRPr="00114C01">
        <w:rPr>
          <w:rFonts w:eastAsia="Calibri"/>
          <w:color w:val="000000"/>
          <w:sz w:val="28"/>
          <w:szCs w:val="28"/>
          <w:lang w:eastAsia="en-US"/>
        </w:rPr>
        <w:t xml:space="preserve"> % утвержденного плана на 202</w:t>
      </w:r>
      <w:r w:rsidR="002515B1" w:rsidRPr="00114C01">
        <w:rPr>
          <w:rFonts w:eastAsia="Calibri"/>
          <w:color w:val="000000"/>
          <w:sz w:val="28"/>
          <w:szCs w:val="28"/>
          <w:lang w:eastAsia="en-US"/>
        </w:rPr>
        <w:t>4</w:t>
      </w:r>
      <w:r w:rsidRPr="00114C01">
        <w:rPr>
          <w:rFonts w:eastAsia="Calibri"/>
          <w:color w:val="000000"/>
          <w:sz w:val="28"/>
          <w:szCs w:val="28"/>
          <w:lang w:eastAsia="en-US"/>
        </w:rPr>
        <w:t xml:space="preserve"> год), что</w:t>
      </w:r>
      <w:r w:rsidRPr="00D84B21">
        <w:rPr>
          <w:rFonts w:eastAsia="Calibri"/>
          <w:color w:val="000000"/>
          <w:sz w:val="28"/>
          <w:szCs w:val="28"/>
          <w:lang w:eastAsia="en-US"/>
        </w:rPr>
        <w:t xml:space="preserve"> на </w:t>
      </w:r>
      <w:r w:rsidR="00114C01" w:rsidRPr="00114C01">
        <w:rPr>
          <w:rFonts w:eastAsia="Calibri"/>
          <w:color w:val="000000"/>
          <w:sz w:val="28"/>
          <w:szCs w:val="28"/>
          <w:lang w:eastAsia="en-US"/>
        </w:rPr>
        <w:t>120,7</w:t>
      </w:r>
      <w:r w:rsidRPr="00D84B21">
        <w:rPr>
          <w:rFonts w:eastAsia="Calibri"/>
          <w:color w:val="000000"/>
          <w:sz w:val="28"/>
          <w:szCs w:val="28"/>
          <w:lang w:eastAsia="en-US"/>
        </w:rPr>
        <w:t xml:space="preserve"> </w:t>
      </w:r>
      <w:r w:rsidRPr="00D84B21">
        <w:rPr>
          <w:rFonts w:eastAsia="Calibri"/>
          <w:iCs/>
          <w:sz w:val="28"/>
          <w:szCs w:val="28"/>
          <w:lang w:eastAsia="en-US"/>
        </w:rPr>
        <w:t>тыс.</w:t>
      </w:r>
      <w:r w:rsidRPr="00D84B21">
        <w:rPr>
          <w:rFonts w:eastAsia="Calibri"/>
          <w:color w:val="000000"/>
          <w:sz w:val="28"/>
          <w:szCs w:val="28"/>
          <w:lang w:eastAsia="en-US"/>
        </w:rPr>
        <w:t xml:space="preserve"> рублей выше уровня 202</w:t>
      </w:r>
      <w:r w:rsidR="002515B1">
        <w:rPr>
          <w:rFonts w:eastAsia="Calibri"/>
          <w:color w:val="000000"/>
          <w:sz w:val="28"/>
          <w:szCs w:val="28"/>
          <w:lang w:eastAsia="en-US"/>
        </w:rPr>
        <w:t>3</w:t>
      </w:r>
      <w:r w:rsidRPr="00D84B21">
        <w:rPr>
          <w:rFonts w:eastAsia="Calibri"/>
          <w:color w:val="000000"/>
          <w:sz w:val="28"/>
          <w:szCs w:val="28"/>
          <w:lang w:eastAsia="en-US"/>
        </w:rPr>
        <w:t xml:space="preserve"> года. Характеристика в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15B1" w:rsidRPr="00D84B21" w14:paraId="7A050FC5" w14:textId="77777777">
        <w:trPr>
          <w:trHeight w:val="341"/>
        </w:trPr>
        <w:tc>
          <w:tcPr>
            <w:tcW w:w="1668" w:type="dxa"/>
            <w:shd w:val="clear" w:color="auto" w:fill="auto"/>
          </w:tcPr>
          <w:p w14:paraId="76AB0254" w14:textId="77777777" w:rsidR="002515B1" w:rsidRPr="00D84B21" w:rsidRDefault="002515B1" w:rsidP="002515B1">
            <w:pPr>
              <w:autoSpaceDE w:val="0"/>
              <w:autoSpaceDN w:val="0"/>
              <w:adjustRightInd w:val="0"/>
              <w:spacing w:line="276" w:lineRule="auto"/>
              <w:rPr>
                <w:color w:val="000000"/>
              </w:rPr>
            </w:pPr>
            <w:r w:rsidRPr="00D84B21">
              <w:rPr>
                <w:color w:val="000000"/>
              </w:rPr>
              <w:t xml:space="preserve">НДФЛ </w:t>
            </w:r>
          </w:p>
        </w:tc>
        <w:tc>
          <w:tcPr>
            <w:tcW w:w="1559" w:type="dxa"/>
          </w:tcPr>
          <w:p w14:paraId="1985427C" w14:textId="5887BB8E" w:rsidR="002515B1" w:rsidRPr="004E1ECC" w:rsidRDefault="00114C01" w:rsidP="002515B1">
            <w:pPr>
              <w:spacing w:line="276" w:lineRule="auto"/>
              <w:jc w:val="center"/>
            </w:pPr>
            <w:r w:rsidRPr="004E1ECC">
              <w:rPr>
                <w:color w:val="000000"/>
              </w:rPr>
              <w:t>220,0</w:t>
            </w:r>
          </w:p>
        </w:tc>
        <w:tc>
          <w:tcPr>
            <w:tcW w:w="1701" w:type="dxa"/>
            <w:tcBorders>
              <w:right w:val="single" w:sz="12" w:space="0" w:color="auto"/>
            </w:tcBorders>
            <w:shd w:val="clear" w:color="auto" w:fill="auto"/>
          </w:tcPr>
          <w:p w14:paraId="28544D2A" w14:textId="5872B0F5" w:rsidR="002515B1" w:rsidRPr="004E1ECC" w:rsidRDefault="00114C01" w:rsidP="002515B1">
            <w:pPr>
              <w:spacing w:line="276" w:lineRule="auto"/>
              <w:jc w:val="center"/>
            </w:pPr>
            <w:r w:rsidRPr="004E1ECC">
              <w:t>253,</w:t>
            </w:r>
            <w:r w:rsidR="004E1ECC" w:rsidRPr="004E1ECC">
              <w:t>9</w:t>
            </w:r>
          </w:p>
        </w:tc>
        <w:tc>
          <w:tcPr>
            <w:tcW w:w="1559" w:type="dxa"/>
            <w:tcBorders>
              <w:right w:val="single" w:sz="12" w:space="0" w:color="auto"/>
            </w:tcBorders>
            <w:shd w:val="clear" w:color="auto" w:fill="auto"/>
          </w:tcPr>
          <w:p w14:paraId="45210DFD" w14:textId="5E05468B" w:rsidR="002515B1" w:rsidRPr="004E1ECC" w:rsidRDefault="00114C01" w:rsidP="002515B1">
            <w:pPr>
              <w:spacing w:line="276" w:lineRule="auto"/>
              <w:jc w:val="center"/>
            </w:pPr>
            <w:r w:rsidRPr="004E1ECC">
              <w:t>275,2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1C0B1E41" w:rsidR="002515B1" w:rsidRPr="004E1ECC" w:rsidRDefault="004E1ECC" w:rsidP="002515B1">
            <w:pPr>
              <w:autoSpaceDE w:val="0"/>
              <w:autoSpaceDN w:val="0"/>
              <w:adjustRightInd w:val="0"/>
              <w:spacing w:line="276" w:lineRule="auto"/>
              <w:jc w:val="center"/>
              <w:rPr>
                <w:color w:val="000000"/>
              </w:rPr>
            </w:pPr>
            <w:r w:rsidRPr="004E1ECC">
              <w:rPr>
                <w:color w:val="000000"/>
              </w:rPr>
              <w:t>125,1</w:t>
            </w:r>
          </w:p>
        </w:tc>
        <w:tc>
          <w:tcPr>
            <w:tcW w:w="1418" w:type="dxa"/>
            <w:tcBorders>
              <w:left w:val="single" w:sz="12" w:space="0" w:color="auto"/>
            </w:tcBorders>
            <w:shd w:val="clear" w:color="auto" w:fill="auto"/>
          </w:tcPr>
          <w:p w14:paraId="6491B502" w14:textId="206A0943" w:rsidR="002515B1" w:rsidRPr="004E1ECC" w:rsidRDefault="004E1ECC" w:rsidP="002515B1">
            <w:pPr>
              <w:autoSpaceDE w:val="0"/>
              <w:autoSpaceDN w:val="0"/>
              <w:adjustRightInd w:val="0"/>
              <w:spacing w:line="276" w:lineRule="auto"/>
              <w:jc w:val="center"/>
              <w:rPr>
                <w:color w:val="000000"/>
              </w:rPr>
            </w:pPr>
            <w:r w:rsidRPr="004E1ECC">
              <w:rPr>
                <w:color w:val="000000"/>
              </w:rPr>
              <w:t>38,1</w:t>
            </w:r>
          </w:p>
        </w:tc>
        <w:tc>
          <w:tcPr>
            <w:tcW w:w="992" w:type="dxa"/>
            <w:shd w:val="clear" w:color="auto" w:fill="auto"/>
          </w:tcPr>
          <w:p w14:paraId="44D9FE7E" w14:textId="3082C045" w:rsidR="002515B1" w:rsidRPr="004E1ECC" w:rsidRDefault="004E1ECC" w:rsidP="002515B1">
            <w:pPr>
              <w:autoSpaceDE w:val="0"/>
              <w:autoSpaceDN w:val="0"/>
              <w:adjustRightInd w:val="0"/>
              <w:spacing w:line="276" w:lineRule="auto"/>
              <w:jc w:val="center"/>
              <w:rPr>
                <w:color w:val="000000"/>
              </w:rPr>
            </w:pPr>
            <w:r w:rsidRPr="004E1ECC">
              <w:rPr>
                <w:color w:val="000000"/>
              </w:rPr>
              <w:t>116,1</w:t>
            </w:r>
          </w:p>
        </w:tc>
      </w:tr>
      <w:tr w:rsidR="002515B1" w:rsidRPr="00D84B21" w14:paraId="056A51B7" w14:textId="77777777">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5C7EB5BB" w:rsidR="002515B1" w:rsidRPr="004E1ECC" w:rsidRDefault="00114C01" w:rsidP="002515B1">
            <w:pPr>
              <w:spacing w:line="276" w:lineRule="auto"/>
              <w:jc w:val="center"/>
            </w:pPr>
            <w:r w:rsidRPr="004E1ECC">
              <w:rPr>
                <w:color w:val="000000"/>
              </w:rPr>
              <w:t>1 202,0</w:t>
            </w:r>
          </w:p>
        </w:tc>
        <w:tc>
          <w:tcPr>
            <w:tcW w:w="1701" w:type="dxa"/>
            <w:tcBorders>
              <w:right w:val="single" w:sz="12" w:space="0" w:color="auto"/>
            </w:tcBorders>
            <w:shd w:val="clear" w:color="auto" w:fill="auto"/>
          </w:tcPr>
          <w:p w14:paraId="1BC5E2CC" w14:textId="2D8DFCB5" w:rsidR="002515B1" w:rsidRPr="004E1ECC" w:rsidRDefault="00114C01" w:rsidP="002515B1">
            <w:pPr>
              <w:spacing w:line="276" w:lineRule="auto"/>
              <w:jc w:val="center"/>
            </w:pPr>
            <w:r w:rsidRPr="004E1ECC">
              <w:t>1 560,0</w:t>
            </w:r>
          </w:p>
        </w:tc>
        <w:tc>
          <w:tcPr>
            <w:tcW w:w="1559" w:type="dxa"/>
            <w:tcBorders>
              <w:right w:val="single" w:sz="12" w:space="0" w:color="auto"/>
            </w:tcBorders>
            <w:shd w:val="clear" w:color="auto" w:fill="auto"/>
          </w:tcPr>
          <w:p w14:paraId="119A6CED" w14:textId="5A6ACC14" w:rsidR="002515B1" w:rsidRPr="004E1ECC" w:rsidRDefault="00114C01" w:rsidP="002515B1">
            <w:pPr>
              <w:spacing w:line="276" w:lineRule="auto"/>
              <w:jc w:val="center"/>
            </w:pPr>
            <w:r w:rsidRPr="004E1ECC">
              <w:t>1</w:t>
            </w:r>
            <w:r w:rsidR="004E1ECC" w:rsidRPr="004E1ECC">
              <w:t> 560,0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0440CAD3" w:rsidR="002515B1" w:rsidRPr="004E1ECC" w:rsidRDefault="004E1ECC" w:rsidP="002515B1">
            <w:pPr>
              <w:spacing w:line="276" w:lineRule="auto"/>
              <w:jc w:val="center"/>
            </w:pPr>
            <w:r w:rsidRPr="004E1ECC">
              <w:t>129,8</w:t>
            </w:r>
          </w:p>
        </w:tc>
        <w:tc>
          <w:tcPr>
            <w:tcW w:w="1418" w:type="dxa"/>
            <w:tcBorders>
              <w:left w:val="single" w:sz="12" w:space="0" w:color="auto"/>
            </w:tcBorders>
            <w:shd w:val="clear" w:color="auto" w:fill="auto"/>
          </w:tcPr>
          <w:p w14:paraId="0C7AF830" w14:textId="6A7D217E" w:rsidR="002515B1" w:rsidRPr="004E1ECC" w:rsidRDefault="004E1ECC" w:rsidP="002515B1">
            <w:pPr>
              <w:autoSpaceDE w:val="0"/>
              <w:autoSpaceDN w:val="0"/>
              <w:adjustRightInd w:val="0"/>
              <w:spacing w:line="276" w:lineRule="auto"/>
              <w:jc w:val="center"/>
              <w:rPr>
                <w:color w:val="000000"/>
              </w:rPr>
            </w:pPr>
            <w:r w:rsidRPr="004E1ECC">
              <w:rPr>
                <w:color w:val="000000"/>
              </w:rPr>
              <w:t>82,5</w:t>
            </w:r>
          </w:p>
        </w:tc>
        <w:tc>
          <w:tcPr>
            <w:tcW w:w="992" w:type="dxa"/>
            <w:shd w:val="clear" w:color="auto" w:fill="auto"/>
          </w:tcPr>
          <w:p w14:paraId="64900DB2" w14:textId="4FED90D4" w:rsidR="002515B1" w:rsidRPr="004E1ECC" w:rsidRDefault="004E1ECC" w:rsidP="002515B1">
            <w:pPr>
              <w:autoSpaceDE w:val="0"/>
              <w:autoSpaceDN w:val="0"/>
              <w:adjustRightInd w:val="0"/>
              <w:spacing w:line="276" w:lineRule="auto"/>
              <w:jc w:val="center"/>
              <w:rPr>
                <w:color w:val="000000"/>
              </w:rPr>
            </w:pPr>
            <w:r w:rsidRPr="004E1ECC">
              <w:rPr>
                <w:color w:val="000000"/>
              </w:rPr>
              <w:t>105,6</w:t>
            </w:r>
          </w:p>
        </w:tc>
      </w:tr>
      <w:tr w:rsidR="00114C01" w:rsidRPr="00D84B21" w14:paraId="55114DD5" w14:textId="77777777" w:rsidTr="00B9087F">
        <w:tc>
          <w:tcPr>
            <w:tcW w:w="1668" w:type="dxa"/>
            <w:shd w:val="clear" w:color="auto" w:fill="auto"/>
          </w:tcPr>
          <w:p w14:paraId="5ACD8A1C" w14:textId="77777777" w:rsidR="00114C01" w:rsidRPr="00D84B21" w:rsidRDefault="00114C01" w:rsidP="00114C01">
            <w:pPr>
              <w:autoSpaceDE w:val="0"/>
              <w:autoSpaceDN w:val="0"/>
              <w:adjustRightInd w:val="0"/>
              <w:spacing w:line="276" w:lineRule="auto"/>
              <w:rPr>
                <w:color w:val="000000"/>
              </w:rPr>
            </w:pPr>
            <w:r w:rsidRPr="00D84B21">
              <w:rPr>
                <w:color w:val="000000"/>
              </w:rPr>
              <w:t xml:space="preserve">Всего </w:t>
            </w:r>
          </w:p>
        </w:tc>
        <w:tc>
          <w:tcPr>
            <w:tcW w:w="1559" w:type="dxa"/>
            <w:shd w:val="clear" w:color="auto" w:fill="auto"/>
          </w:tcPr>
          <w:p w14:paraId="1A382998" w14:textId="2ED8795E" w:rsidR="00114C01" w:rsidRPr="004E1ECC" w:rsidRDefault="00114C01" w:rsidP="00114C01">
            <w:pPr>
              <w:spacing w:line="276" w:lineRule="auto"/>
              <w:jc w:val="center"/>
            </w:pPr>
            <w:r w:rsidRPr="004E1ECC">
              <w:rPr>
                <w:rFonts w:eastAsia="Calibri"/>
                <w:color w:val="000000"/>
                <w:lang w:eastAsia="en-US"/>
              </w:rPr>
              <w:t>1 422,0</w:t>
            </w:r>
          </w:p>
        </w:tc>
        <w:tc>
          <w:tcPr>
            <w:tcW w:w="1701" w:type="dxa"/>
            <w:shd w:val="clear" w:color="auto" w:fill="auto"/>
          </w:tcPr>
          <w:p w14:paraId="77A06264" w14:textId="41B4C8D1" w:rsidR="00114C01" w:rsidRPr="004E1ECC" w:rsidRDefault="00114C01" w:rsidP="00114C01">
            <w:pPr>
              <w:spacing w:line="276" w:lineRule="auto"/>
              <w:jc w:val="center"/>
            </w:pPr>
            <w:r w:rsidRPr="004E1ECC">
              <w:rPr>
                <w:rFonts w:eastAsia="Calibri"/>
                <w:color w:val="000000"/>
                <w:lang w:eastAsia="en-US"/>
              </w:rPr>
              <w:t>1 813,9</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EEB7CAE" w14:textId="4C4299A1" w:rsidR="00114C01" w:rsidRPr="004E1ECC" w:rsidRDefault="00114C01" w:rsidP="00114C01">
            <w:pPr>
              <w:spacing w:line="276" w:lineRule="auto"/>
              <w:jc w:val="center"/>
            </w:pPr>
            <w:r w:rsidRPr="004E1ECC">
              <w:rPr>
                <w:rFonts w:eastAsia="Calibri"/>
                <w:color w:val="000000"/>
                <w:lang w:eastAsia="en-US"/>
              </w:rPr>
              <w:t>1 835,2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14C17A69" w:rsidR="00114C01" w:rsidRPr="004E1ECC" w:rsidRDefault="00114C01" w:rsidP="00114C01">
            <w:pPr>
              <w:spacing w:line="276" w:lineRule="auto"/>
              <w:jc w:val="center"/>
            </w:pPr>
            <w:r w:rsidRPr="004E1ECC">
              <w:rPr>
                <w:rFonts w:eastAsia="Calibri"/>
                <w:color w:val="000000"/>
                <w:lang w:eastAsia="en-US"/>
              </w:rPr>
              <w:t>129,1</w:t>
            </w:r>
          </w:p>
        </w:tc>
        <w:tc>
          <w:tcPr>
            <w:tcW w:w="1418" w:type="dxa"/>
            <w:tcBorders>
              <w:left w:val="single" w:sz="12" w:space="0" w:color="auto"/>
            </w:tcBorders>
            <w:shd w:val="clear" w:color="auto" w:fill="auto"/>
          </w:tcPr>
          <w:p w14:paraId="2589311F" w14:textId="12C2A651" w:rsidR="00114C01" w:rsidRPr="004E1ECC" w:rsidRDefault="004E1ECC" w:rsidP="00114C01">
            <w:pPr>
              <w:autoSpaceDE w:val="0"/>
              <w:autoSpaceDN w:val="0"/>
              <w:adjustRightInd w:val="0"/>
              <w:spacing w:line="276" w:lineRule="auto"/>
              <w:jc w:val="center"/>
              <w:rPr>
                <w:color w:val="000000"/>
              </w:rPr>
            </w:pPr>
            <w:r w:rsidRPr="004E1ECC">
              <w:rPr>
                <w:color w:val="000000"/>
              </w:rPr>
              <w:t>120,6</w:t>
            </w:r>
          </w:p>
        </w:tc>
        <w:tc>
          <w:tcPr>
            <w:tcW w:w="992" w:type="dxa"/>
            <w:shd w:val="clear" w:color="auto" w:fill="auto"/>
          </w:tcPr>
          <w:p w14:paraId="1B2E2A16" w14:textId="4A60D680" w:rsidR="00114C01" w:rsidRPr="004E1ECC" w:rsidRDefault="004E1ECC" w:rsidP="00114C01">
            <w:pPr>
              <w:autoSpaceDE w:val="0"/>
              <w:autoSpaceDN w:val="0"/>
              <w:adjustRightInd w:val="0"/>
              <w:spacing w:line="276" w:lineRule="auto"/>
              <w:jc w:val="center"/>
              <w:rPr>
                <w:color w:val="000000"/>
              </w:rPr>
            </w:pPr>
            <w:r w:rsidRPr="004E1ECC">
              <w:rPr>
                <w:color w:val="000000"/>
              </w:rPr>
              <w:t>107,0</w:t>
            </w:r>
          </w:p>
        </w:tc>
      </w:tr>
    </w:tbl>
    <w:p w14:paraId="13E3B4EE" w14:textId="77777777" w:rsidR="00D84B21" w:rsidRDefault="00D84B21" w:rsidP="00D84B21">
      <w:pPr>
        <w:spacing w:line="276" w:lineRule="auto"/>
        <w:ind w:firstLine="567"/>
        <w:jc w:val="both"/>
        <w:rPr>
          <w:sz w:val="28"/>
          <w:szCs w:val="28"/>
        </w:rPr>
      </w:pPr>
    </w:p>
    <w:p w14:paraId="21A0CC0E" w14:textId="77777777"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Pr>
          <w:rFonts w:eastAsia="Calibri"/>
          <w:color w:val="000000"/>
          <w:sz w:val="28"/>
          <w:szCs w:val="28"/>
          <w:lang w:eastAsia="en-US"/>
        </w:rPr>
        <w:t>ю</w:t>
      </w:r>
      <w:r w:rsidRPr="001A29E5">
        <w:rPr>
          <w:rFonts w:eastAsia="Calibri"/>
          <w:color w:val="000000"/>
          <w:sz w:val="28"/>
          <w:szCs w:val="28"/>
          <w:lang w:eastAsia="en-US"/>
        </w:rPr>
        <w:t>тся налог</w:t>
      </w:r>
      <w:r>
        <w:rPr>
          <w:rFonts w:eastAsia="Calibri"/>
          <w:color w:val="000000"/>
          <w:sz w:val="28"/>
          <w:szCs w:val="28"/>
          <w:lang w:eastAsia="en-US"/>
        </w:rPr>
        <w:t>и</w:t>
      </w:r>
      <w:r w:rsidRPr="001A29E5">
        <w:rPr>
          <w:rFonts w:eastAsia="Calibri"/>
          <w:color w:val="000000"/>
          <w:sz w:val="28"/>
          <w:szCs w:val="28"/>
          <w:lang w:eastAsia="en-US"/>
        </w:rPr>
        <w:t xml:space="preserve"> на </w:t>
      </w:r>
      <w:r>
        <w:rPr>
          <w:rFonts w:eastAsia="Calibri"/>
          <w:color w:val="000000"/>
          <w:sz w:val="28"/>
          <w:szCs w:val="28"/>
          <w:lang w:eastAsia="en-US"/>
        </w:rPr>
        <w:t>имущество.</w:t>
      </w:r>
    </w:p>
    <w:p w14:paraId="30C0F467" w14:textId="2B6E617E"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lastRenderedPageBreak/>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произведено на 1</w:t>
      </w:r>
      <w:r w:rsidR="004E1ECC">
        <w:rPr>
          <w:rFonts w:eastAsia="Calibri"/>
          <w:sz w:val="28"/>
          <w:szCs w:val="28"/>
          <w:lang w:eastAsia="en-US"/>
        </w:rPr>
        <w:t>29</w:t>
      </w:r>
      <w:r w:rsidRPr="001A29E5">
        <w:rPr>
          <w:rFonts w:eastAsia="Calibri"/>
          <w:sz w:val="28"/>
          <w:szCs w:val="28"/>
          <w:lang w:eastAsia="en-US"/>
        </w:rPr>
        <w:t>,</w:t>
      </w:r>
      <w:r w:rsidR="004E1ECC">
        <w:rPr>
          <w:rFonts w:eastAsia="Calibri"/>
          <w:sz w:val="28"/>
          <w:szCs w:val="28"/>
          <w:lang w:eastAsia="en-US"/>
        </w:rPr>
        <w:t>1</w:t>
      </w:r>
      <w:r w:rsidRPr="001A29E5">
        <w:rPr>
          <w:rFonts w:eastAsia="Calibri"/>
          <w:sz w:val="28"/>
          <w:szCs w:val="28"/>
          <w:lang w:eastAsia="en-US"/>
        </w:rPr>
        <w:t xml:space="preserve"> %, в бюджет дополнительно поступило </w:t>
      </w:r>
      <w:r w:rsidR="004E1ECC">
        <w:rPr>
          <w:rFonts w:eastAsia="Calibri"/>
          <w:sz w:val="28"/>
          <w:szCs w:val="28"/>
          <w:lang w:eastAsia="en-US"/>
        </w:rPr>
        <w:t>413,2</w:t>
      </w:r>
      <w:r w:rsidRPr="001A29E5">
        <w:rPr>
          <w:rFonts w:eastAsia="Calibri"/>
          <w:sz w:val="28"/>
          <w:szCs w:val="28"/>
          <w:lang w:eastAsia="en-US"/>
        </w:rPr>
        <w:t xml:space="preserve"> тыс. рублей. План выполнен по всем видам налогов.</w:t>
      </w:r>
    </w:p>
    <w:p w14:paraId="756CD98C" w14:textId="77777777"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p>
    <w:p w14:paraId="6BE2D0A9" w14:textId="77777777"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в сумме </w:t>
      </w:r>
      <w:r w:rsidRPr="00813050">
        <w:rPr>
          <w:rFonts w:eastAsia="Calibri"/>
          <w:color w:val="000000"/>
          <w:sz w:val="28"/>
          <w:szCs w:val="28"/>
          <w:lang w:eastAsia="en-US"/>
        </w:rPr>
        <w:t>11,3</w:t>
      </w:r>
      <w:r w:rsidRPr="00813050">
        <w:rPr>
          <w:rFonts w:eastAsia="Calibri"/>
          <w:iCs/>
          <w:sz w:val="28"/>
          <w:szCs w:val="28"/>
          <w:lang w:eastAsia="en-US"/>
        </w:rPr>
        <w:t xml:space="preserve"> тыс. рублей</w:t>
      </w:r>
      <w:r w:rsidRPr="00813050">
        <w:rPr>
          <w:rFonts w:eastAsia="Calibri"/>
          <w:i/>
          <w:iCs/>
          <w:sz w:val="28"/>
          <w:szCs w:val="28"/>
          <w:lang w:eastAsia="en-US"/>
        </w:rPr>
        <w:t xml:space="preserve"> </w:t>
      </w:r>
      <w:r w:rsidRPr="00813050">
        <w:rPr>
          <w:rFonts w:eastAsia="Calibri"/>
          <w:sz w:val="28"/>
          <w:szCs w:val="28"/>
          <w:lang w:eastAsia="en-US"/>
        </w:rPr>
        <w:t>(</w:t>
      </w:r>
      <w:r w:rsidRPr="00813050">
        <w:rPr>
          <w:rFonts w:eastAsia="Calibri"/>
          <w:color w:val="000000"/>
          <w:sz w:val="28"/>
          <w:szCs w:val="28"/>
          <w:lang w:eastAsia="en-US"/>
        </w:rPr>
        <w:t>99,1</w:t>
      </w:r>
      <w:r w:rsidRPr="00813050">
        <w:rPr>
          <w:rFonts w:eastAsia="Calibri"/>
          <w:sz w:val="28"/>
          <w:szCs w:val="28"/>
          <w:lang w:eastAsia="en-US"/>
        </w:rPr>
        <w:t xml:space="preserve"> % уточненного плана и </w:t>
      </w:r>
      <w:r w:rsidRPr="00813050">
        <w:rPr>
          <w:rFonts w:eastAsia="Calibri"/>
          <w:color w:val="000000"/>
          <w:sz w:val="28"/>
          <w:szCs w:val="28"/>
          <w:lang w:eastAsia="en-US"/>
        </w:rPr>
        <w:t>99,1</w:t>
      </w:r>
      <w:r w:rsidRPr="00813050">
        <w:rPr>
          <w:rFonts w:eastAsia="Calibri"/>
          <w:sz w:val="28"/>
          <w:szCs w:val="28"/>
          <w:lang w:eastAsia="en-US"/>
        </w:rPr>
        <w:t xml:space="preserve"> % к утвержденному плану на 202</w:t>
      </w:r>
      <w:r>
        <w:rPr>
          <w:rFonts w:eastAsia="Calibri"/>
          <w:sz w:val="28"/>
          <w:szCs w:val="28"/>
          <w:lang w:eastAsia="en-US"/>
        </w:rPr>
        <w:t>4</w:t>
      </w:r>
      <w:r w:rsidRPr="00813050">
        <w:rPr>
          <w:rFonts w:eastAsia="Calibri"/>
          <w:sz w:val="28"/>
          <w:szCs w:val="28"/>
          <w:lang w:eastAsia="en-US"/>
        </w:rPr>
        <w:t xml:space="preserve"> год), но на </w:t>
      </w:r>
      <w:r w:rsidRPr="00813050">
        <w:rPr>
          <w:rFonts w:eastAsia="Calibri"/>
          <w:color w:val="000000"/>
          <w:sz w:val="28"/>
          <w:szCs w:val="28"/>
          <w:lang w:eastAsia="en-US"/>
        </w:rPr>
        <w:t>1,7</w:t>
      </w:r>
      <w:r w:rsidRPr="00813050">
        <w:rPr>
          <w:rFonts w:eastAsia="Calibri"/>
          <w:sz w:val="28"/>
          <w:szCs w:val="28"/>
          <w:lang w:eastAsia="en-US"/>
        </w:rPr>
        <w:t xml:space="preserve"> </w:t>
      </w:r>
      <w:r w:rsidRPr="00813050">
        <w:rPr>
          <w:rFonts w:eastAsia="Calibri"/>
          <w:iCs/>
          <w:sz w:val="28"/>
          <w:szCs w:val="28"/>
          <w:lang w:eastAsia="en-US"/>
        </w:rPr>
        <w:t>тыс.</w:t>
      </w:r>
      <w:r w:rsidRPr="00813050">
        <w:rPr>
          <w:rFonts w:eastAsia="Calibri"/>
          <w:sz w:val="28"/>
          <w:szCs w:val="28"/>
          <w:lang w:eastAsia="en-US"/>
        </w:rPr>
        <w:t xml:space="preserve"> рублей ниже уровня 202</w:t>
      </w:r>
      <w:r>
        <w:rPr>
          <w:rFonts w:eastAsia="Calibri"/>
          <w:sz w:val="28"/>
          <w:szCs w:val="28"/>
          <w:lang w:eastAsia="en-US"/>
        </w:rPr>
        <w:t>3</w:t>
      </w:r>
      <w:r w:rsidRPr="00813050">
        <w:rPr>
          <w:rFonts w:eastAsia="Calibri"/>
          <w:sz w:val="28"/>
          <w:szCs w:val="28"/>
          <w:lang w:eastAsia="en-US"/>
        </w:rPr>
        <w:t xml:space="preserve"> года. Характеристика в разрезе видов налогов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4E1ECC" w:rsidRPr="00813050" w14:paraId="0609411C" w14:textId="77777777" w:rsidTr="000C7D6F">
        <w:trPr>
          <w:trHeight w:val="341"/>
        </w:trPr>
        <w:tc>
          <w:tcPr>
            <w:tcW w:w="2376" w:type="dxa"/>
            <w:shd w:val="clear" w:color="auto" w:fill="auto"/>
          </w:tcPr>
          <w:p w14:paraId="2364F010" w14:textId="77777777" w:rsidR="004E1ECC" w:rsidRPr="00813050" w:rsidRDefault="004E1ECC" w:rsidP="004E1ECC">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31F3E4F3" w:rsidR="004E1ECC" w:rsidRPr="00813050" w:rsidRDefault="004E1ECC" w:rsidP="004E1ECC">
            <w:pPr>
              <w:spacing w:line="276" w:lineRule="auto"/>
              <w:jc w:val="center"/>
            </w:pPr>
            <w:r>
              <w:t>1,0</w:t>
            </w:r>
          </w:p>
        </w:tc>
        <w:tc>
          <w:tcPr>
            <w:tcW w:w="1559" w:type="dxa"/>
            <w:tcBorders>
              <w:right w:val="single" w:sz="12" w:space="0" w:color="auto"/>
            </w:tcBorders>
            <w:shd w:val="clear" w:color="auto" w:fill="auto"/>
          </w:tcPr>
          <w:p w14:paraId="118B9614" w14:textId="2B3DBD5A" w:rsidR="004E1ECC" w:rsidRPr="00813050" w:rsidRDefault="004E1ECC" w:rsidP="004E1ECC">
            <w:pPr>
              <w:spacing w:line="276" w:lineRule="auto"/>
              <w:jc w:val="center"/>
            </w:pPr>
            <w:r>
              <w:t>0,6</w:t>
            </w:r>
          </w:p>
        </w:tc>
        <w:tc>
          <w:tcPr>
            <w:tcW w:w="1134" w:type="dxa"/>
            <w:tcBorders>
              <w:right w:val="single" w:sz="12" w:space="0" w:color="auto"/>
            </w:tcBorders>
            <w:shd w:val="clear" w:color="auto" w:fill="auto"/>
          </w:tcPr>
          <w:p w14:paraId="33092D25" w14:textId="7FBD3FD7" w:rsidR="004E1ECC" w:rsidRPr="00813050" w:rsidRDefault="004E1ECC" w:rsidP="004E1ECC">
            <w:pPr>
              <w:spacing w:line="276" w:lineRule="auto"/>
              <w:jc w:val="center"/>
            </w:pPr>
            <w:r>
              <w:t>0,6</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15CBB9EC" w:rsidR="004E1ECC" w:rsidRPr="00813050" w:rsidRDefault="004E1ECC" w:rsidP="004E1ECC">
            <w:pPr>
              <w:autoSpaceDE w:val="0"/>
              <w:autoSpaceDN w:val="0"/>
              <w:adjustRightInd w:val="0"/>
              <w:spacing w:line="276" w:lineRule="auto"/>
              <w:jc w:val="center"/>
              <w:rPr>
                <w:color w:val="000000"/>
              </w:rPr>
            </w:pPr>
            <w:r>
              <w:rPr>
                <w:color w:val="000000"/>
              </w:rPr>
              <w:t>60,0</w:t>
            </w:r>
          </w:p>
        </w:tc>
        <w:tc>
          <w:tcPr>
            <w:tcW w:w="1276" w:type="dxa"/>
            <w:tcBorders>
              <w:left w:val="single" w:sz="12" w:space="0" w:color="auto"/>
            </w:tcBorders>
            <w:shd w:val="clear" w:color="auto" w:fill="auto"/>
          </w:tcPr>
          <w:p w14:paraId="17963D4E" w14:textId="6DE60138" w:rsidR="004E1ECC" w:rsidRPr="00813050" w:rsidRDefault="004E1ECC" w:rsidP="004E1ECC">
            <w:pPr>
              <w:autoSpaceDE w:val="0"/>
              <w:autoSpaceDN w:val="0"/>
              <w:adjustRightInd w:val="0"/>
              <w:spacing w:line="276" w:lineRule="auto"/>
              <w:jc w:val="center"/>
              <w:rPr>
                <w:color w:val="000000"/>
              </w:rPr>
            </w:pPr>
            <w:r>
              <w:rPr>
                <w:color w:val="000000"/>
              </w:rPr>
              <w:t>-1,6</w:t>
            </w:r>
          </w:p>
        </w:tc>
        <w:tc>
          <w:tcPr>
            <w:tcW w:w="850" w:type="dxa"/>
            <w:shd w:val="clear" w:color="auto" w:fill="auto"/>
          </w:tcPr>
          <w:p w14:paraId="79BA9594" w14:textId="48BCF5C4" w:rsidR="004E1ECC" w:rsidRPr="00813050" w:rsidRDefault="004E1ECC" w:rsidP="004E1ECC">
            <w:pPr>
              <w:autoSpaceDE w:val="0"/>
              <w:autoSpaceDN w:val="0"/>
              <w:adjustRightInd w:val="0"/>
              <w:spacing w:line="276" w:lineRule="auto"/>
              <w:jc w:val="center"/>
              <w:rPr>
                <w:color w:val="000000"/>
              </w:rPr>
            </w:pPr>
            <w:r>
              <w:rPr>
                <w:color w:val="000000"/>
              </w:rPr>
              <w:t>27,3</w:t>
            </w:r>
          </w:p>
        </w:tc>
      </w:tr>
      <w:tr w:rsidR="004E1ECC" w:rsidRPr="00813050" w14:paraId="0BBBF7A5" w14:textId="77777777" w:rsidTr="000C7D6F">
        <w:tc>
          <w:tcPr>
            <w:tcW w:w="2376" w:type="dxa"/>
            <w:shd w:val="clear" w:color="auto" w:fill="auto"/>
          </w:tcPr>
          <w:p w14:paraId="2C1389D8" w14:textId="6B75BAA8" w:rsidR="004E1ECC" w:rsidRPr="00813050" w:rsidRDefault="004E1ECC" w:rsidP="004E1ECC">
            <w:pPr>
              <w:autoSpaceDE w:val="0"/>
              <w:autoSpaceDN w:val="0"/>
              <w:adjustRightInd w:val="0"/>
              <w:rPr>
                <w:rFonts w:eastAsia="Calibri"/>
                <w:color w:val="000000"/>
                <w:lang w:eastAsia="en-US"/>
              </w:rPr>
            </w:pPr>
            <w:r>
              <w:rPr>
                <w:rFonts w:eastAsia="Calibri"/>
                <w:color w:val="000000"/>
                <w:lang w:eastAsia="en-US"/>
              </w:rPr>
              <w:t>Штрафы</w:t>
            </w:r>
          </w:p>
        </w:tc>
        <w:tc>
          <w:tcPr>
            <w:tcW w:w="1843" w:type="dxa"/>
          </w:tcPr>
          <w:p w14:paraId="049BDF91" w14:textId="69B75B46" w:rsidR="004E1ECC" w:rsidRPr="00813050" w:rsidRDefault="004E1ECC" w:rsidP="004E1ECC">
            <w:pPr>
              <w:spacing w:line="276" w:lineRule="auto"/>
              <w:jc w:val="center"/>
            </w:pPr>
            <w:r>
              <w:t>0,0</w:t>
            </w:r>
          </w:p>
        </w:tc>
        <w:tc>
          <w:tcPr>
            <w:tcW w:w="1559" w:type="dxa"/>
            <w:tcBorders>
              <w:right w:val="single" w:sz="12" w:space="0" w:color="auto"/>
            </w:tcBorders>
            <w:shd w:val="clear" w:color="auto" w:fill="auto"/>
          </w:tcPr>
          <w:p w14:paraId="6ADC64B6" w14:textId="6EB3B8A5" w:rsidR="004E1ECC" w:rsidRPr="00813050" w:rsidRDefault="004E1ECC" w:rsidP="004E1ECC">
            <w:pPr>
              <w:spacing w:line="276" w:lineRule="auto"/>
              <w:jc w:val="center"/>
            </w:pPr>
            <w:r>
              <w:t>1,0</w:t>
            </w:r>
          </w:p>
        </w:tc>
        <w:tc>
          <w:tcPr>
            <w:tcW w:w="1134" w:type="dxa"/>
            <w:tcBorders>
              <w:right w:val="single" w:sz="12" w:space="0" w:color="auto"/>
            </w:tcBorders>
            <w:shd w:val="clear" w:color="auto" w:fill="auto"/>
          </w:tcPr>
          <w:p w14:paraId="24108C4F" w14:textId="362E892B" w:rsidR="004E1ECC" w:rsidRPr="00813050" w:rsidRDefault="004E1ECC" w:rsidP="004E1ECC">
            <w:pPr>
              <w:spacing w:line="276" w:lineRule="auto"/>
              <w:jc w:val="center"/>
            </w:pPr>
            <w:r>
              <w:t>1,0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29E385A6" w14:textId="29B15642" w:rsidR="004E1ECC" w:rsidRPr="00813050" w:rsidRDefault="004E1ECC" w:rsidP="004E1ECC">
            <w:pPr>
              <w:spacing w:line="276" w:lineRule="auto"/>
              <w:jc w:val="center"/>
            </w:pPr>
            <w:r>
              <w:t>х</w:t>
            </w:r>
          </w:p>
        </w:tc>
        <w:tc>
          <w:tcPr>
            <w:tcW w:w="1276" w:type="dxa"/>
            <w:tcBorders>
              <w:left w:val="single" w:sz="12" w:space="0" w:color="auto"/>
            </w:tcBorders>
            <w:shd w:val="clear" w:color="auto" w:fill="auto"/>
          </w:tcPr>
          <w:p w14:paraId="188AE7B5" w14:textId="77777777" w:rsidR="004E1ECC" w:rsidRPr="00813050" w:rsidRDefault="004E1ECC" w:rsidP="004E1ECC">
            <w:pPr>
              <w:autoSpaceDE w:val="0"/>
              <w:autoSpaceDN w:val="0"/>
              <w:adjustRightInd w:val="0"/>
              <w:spacing w:line="276" w:lineRule="auto"/>
              <w:jc w:val="center"/>
              <w:rPr>
                <w:color w:val="000000"/>
              </w:rPr>
            </w:pPr>
            <w:r>
              <w:rPr>
                <w:color w:val="000000"/>
              </w:rPr>
              <w:t>0,0</w:t>
            </w:r>
          </w:p>
        </w:tc>
        <w:tc>
          <w:tcPr>
            <w:tcW w:w="850" w:type="dxa"/>
            <w:shd w:val="clear" w:color="auto" w:fill="auto"/>
          </w:tcPr>
          <w:p w14:paraId="23E7B949" w14:textId="77777777" w:rsidR="004E1ECC" w:rsidRPr="00813050" w:rsidRDefault="004E1ECC" w:rsidP="004E1ECC">
            <w:pPr>
              <w:autoSpaceDE w:val="0"/>
              <w:autoSpaceDN w:val="0"/>
              <w:adjustRightInd w:val="0"/>
              <w:spacing w:line="276" w:lineRule="auto"/>
              <w:jc w:val="center"/>
              <w:rPr>
                <w:color w:val="000000"/>
              </w:rPr>
            </w:pPr>
            <w:r>
              <w:rPr>
                <w:color w:val="000000"/>
              </w:rPr>
              <w:t>100,0</w:t>
            </w:r>
          </w:p>
        </w:tc>
      </w:tr>
      <w:tr w:rsidR="00813050" w:rsidRPr="00813050" w14:paraId="76B5A362" w14:textId="77777777">
        <w:tc>
          <w:tcPr>
            <w:tcW w:w="2376" w:type="dxa"/>
            <w:shd w:val="clear" w:color="auto" w:fill="auto"/>
          </w:tcPr>
          <w:p w14:paraId="150D5FA2" w14:textId="77777777" w:rsidR="00813050" w:rsidRPr="00813050" w:rsidRDefault="00813050" w:rsidP="00813050">
            <w:pPr>
              <w:autoSpaceDE w:val="0"/>
              <w:autoSpaceDN w:val="0"/>
              <w:adjustRightInd w:val="0"/>
              <w:rPr>
                <w:rFonts w:eastAsia="Calibri"/>
                <w:color w:val="000000"/>
                <w:lang w:eastAsia="en-US"/>
              </w:rPr>
            </w:pPr>
            <w:r w:rsidRPr="00813050">
              <w:rPr>
                <w:rFonts w:eastAsia="Calibri"/>
                <w:color w:val="000000"/>
                <w:lang w:eastAsia="en-US"/>
              </w:rPr>
              <w:t>Всего</w:t>
            </w:r>
          </w:p>
        </w:tc>
        <w:tc>
          <w:tcPr>
            <w:tcW w:w="1843" w:type="dxa"/>
          </w:tcPr>
          <w:p w14:paraId="3D1A8BF0" w14:textId="7D16752A" w:rsidR="00813050" w:rsidRPr="00813050" w:rsidRDefault="00813050" w:rsidP="00813050">
            <w:pPr>
              <w:spacing w:line="276" w:lineRule="auto"/>
              <w:jc w:val="center"/>
            </w:pPr>
            <w:r>
              <w:t>1,</w:t>
            </w:r>
            <w:r w:rsidR="004E1ECC">
              <w:t>0</w:t>
            </w:r>
          </w:p>
        </w:tc>
        <w:tc>
          <w:tcPr>
            <w:tcW w:w="1559" w:type="dxa"/>
            <w:tcBorders>
              <w:right w:val="single" w:sz="12" w:space="0" w:color="auto"/>
            </w:tcBorders>
            <w:shd w:val="clear" w:color="auto" w:fill="auto"/>
          </w:tcPr>
          <w:p w14:paraId="3E7757F8" w14:textId="778CF58A" w:rsidR="00813050" w:rsidRPr="00813050" w:rsidRDefault="004E1ECC" w:rsidP="00813050">
            <w:pPr>
              <w:spacing w:line="276" w:lineRule="auto"/>
              <w:jc w:val="center"/>
            </w:pPr>
            <w:r>
              <w:t>1,6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7006D133" w:rsidR="00813050" w:rsidRPr="00813050" w:rsidRDefault="00813050" w:rsidP="00813050">
            <w:pPr>
              <w:spacing w:line="276" w:lineRule="auto"/>
              <w:jc w:val="center"/>
            </w:pPr>
            <w:r>
              <w:t>1</w:t>
            </w:r>
            <w:r w:rsidR="006A485C">
              <w:t>,6</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459AB440" w:rsidR="00813050" w:rsidRPr="00813050" w:rsidRDefault="004E1ECC" w:rsidP="00813050">
            <w:pPr>
              <w:spacing w:line="276" w:lineRule="auto"/>
              <w:jc w:val="center"/>
            </w:pPr>
            <w:r>
              <w:t>160</w:t>
            </w:r>
          </w:p>
        </w:tc>
        <w:tc>
          <w:tcPr>
            <w:tcW w:w="1276" w:type="dxa"/>
            <w:tcBorders>
              <w:left w:val="single" w:sz="12" w:space="0" w:color="auto"/>
            </w:tcBorders>
            <w:shd w:val="clear" w:color="auto" w:fill="auto"/>
          </w:tcPr>
          <w:p w14:paraId="6C65793A" w14:textId="1CE1545C" w:rsidR="00813050" w:rsidRPr="00813050" w:rsidRDefault="00813050" w:rsidP="00813050">
            <w:pPr>
              <w:autoSpaceDE w:val="0"/>
              <w:autoSpaceDN w:val="0"/>
              <w:adjustRightInd w:val="0"/>
              <w:spacing w:line="276" w:lineRule="auto"/>
              <w:jc w:val="center"/>
              <w:rPr>
                <w:color w:val="000000"/>
              </w:rPr>
            </w:pPr>
            <w:r>
              <w:rPr>
                <w:color w:val="000000"/>
              </w:rPr>
              <w:t>-1,</w:t>
            </w:r>
            <w:r w:rsidR="006A485C">
              <w:rPr>
                <w:color w:val="000000"/>
              </w:rPr>
              <w:t>6</w:t>
            </w:r>
          </w:p>
        </w:tc>
        <w:tc>
          <w:tcPr>
            <w:tcW w:w="850" w:type="dxa"/>
            <w:shd w:val="clear" w:color="auto" w:fill="auto"/>
          </w:tcPr>
          <w:p w14:paraId="0BE8A2AE" w14:textId="13B40F4B" w:rsidR="00813050" w:rsidRPr="00813050" w:rsidRDefault="006A485C" w:rsidP="00813050">
            <w:pPr>
              <w:autoSpaceDE w:val="0"/>
              <w:autoSpaceDN w:val="0"/>
              <w:adjustRightInd w:val="0"/>
              <w:spacing w:line="276" w:lineRule="auto"/>
              <w:jc w:val="center"/>
              <w:rPr>
                <w:color w:val="000000"/>
              </w:rPr>
            </w:pPr>
            <w:r>
              <w:rPr>
                <w:rFonts w:eastAsia="Calibri"/>
                <w:color w:val="000000"/>
                <w:lang w:eastAsia="en-US"/>
              </w:rPr>
              <w:t>72,7</w:t>
            </w:r>
          </w:p>
        </w:tc>
      </w:tr>
    </w:tbl>
    <w:p w14:paraId="3149CCF4" w14:textId="77777777" w:rsidR="00813050" w:rsidRPr="00D84B21" w:rsidRDefault="00813050" w:rsidP="001A29E5">
      <w:pPr>
        <w:spacing w:line="276" w:lineRule="auto"/>
        <w:ind w:firstLine="567"/>
        <w:jc w:val="both"/>
        <w:rPr>
          <w:sz w:val="28"/>
          <w:szCs w:val="28"/>
        </w:rPr>
      </w:pPr>
    </w:p>
    <w:p w14:paraId="77488B46" w14:textId="25E26F2D"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w:t>
      </w:r>
      <w:r w:rsidR="006A485C">
        <w:rPr>
          <w:rFonts w:eastAsia="Calibri"/>
          <w:color w:val="000000"/>
          <w:sz w:val="28"/>
          <w:szCs w:val="28"/>
          <w:lang w:eastAsia="en-US"/>
        </w:rPr>
        <w:t>штрафы</w:t>
      </w:r>
      <w:r>
        <w:rPr>
          <w:rFonts w:eastAsia="Calibri"/>
          <w:color w:val="000000"/>
          <w:sz w:val="28"/>
          <w:szCs w:val="28"/>
          <w:lang w:eastAsia="en-US"/>
        </w:rPr>
        <w:t>.</w:t>
      </w:r>
    </w:p>
    <w:p w14:paraId="3513E614" w14:textId="390DF238"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sidR="006A485C">
        <w:rPr>
          <w:rFonts w:eastAsia="Calibri"/>
          <w:sz w:val="28"/>
          <w:szCs w:val="28"/>
          <w:lang w:eastAsia="en-US"/>
        </w:rPr>
        <w:t>увеличено</w:t>
      </w:r>
      <w:r w:rsidRPr="00813050">
        <w:rPr>
          <w:rFonts w:eastAsia="Calibri"/>
          <w:sz w:val="28"/>
          <w:szCs w:val="28"/>
          <w:lang w:eastAsia="en-US"/>
        </w:rPr>
        <w:t xml:space="preserve"> на </w:t>
      </w:r>
      <w:r w:rsidR="006A485C">
        <w:rPr>
          <w:rFonts w:eastAsia="Calibri"/>
          <w:sz w:val="28"/>
          <w:szCs w:val="28"/>
          <w:lang w:eastAsia="en-US"/>
        </w:rPr>
        <w:t>6</w:t>
      </w:r>
      <w:r w:rsidR="00FC60DE">
        <w:rPr>
          <w:rFonts w:eastAsia="Calibri"/>
          <w:sz w:val="28"/>
          <w:szCs w:val="28"/>
          <w:lang w:eastAsia="en-US"/>
        </w:rPr>
        <w:t>0</w:t>
      </w:r>
      <w:r w:rsidRPr="00813050">
        <w:rPr>
          <w:rFonts w:eastAsia="Calibri"/>
          <w:sz w:val="28"/>
          <w:szCs w:val="28"/>
          <w:lang w:eastAsia="en-US"/>
        </w:rPr>
        <w:t>,</w:t>
      </w:r>
      <w:r w:rsidR="006A485C">
        <w:rPr>
          <w:rFonts w:eastAsia="Calibri"/>
          <w:sz w:val="28"/>
          <w:szCs w:val="28"/>
          <w:lang w:eastAsia="en-US"/>
        </w:rPr>
        <w:t>0</w:t>
      </w:r>
      <w:r w:rsidRPr="00813050">
        <w:rPr>
          <w:rFonts w:eastAsia="Calibri"/>
          <w:sz w:val="28"/>
          <w:szCs w:val="28"/>
          <w:lang w:eastAsia="en-US"/>
        </w:rPr>
        <w:t xml:space="preserve"> %, в бюджет </w:t>
      </w:r>
      <w:r w:rsidR="00FC60DE">
        <w:rPr>
          <w:rFonts w:eastAsia="Calibri"/>
          <w:sz w:val="28"/>
          <w:szCs w:val="28"/>
          <w:lang w:eastAsia="en-US"/>
        </w:rPr>
        <w:t>до</w:t>
      </w:r>
      <w:r w:rsidR="006A485C">
        <w:rPr>
          <w:rFonts w:eastAsia="Calibri"/>
          <w:sz w:val="28"/>
          <w:szCs w:val="28"/>
          <w:lang w:eastAsia="en-US"/>
        </w:rPr>
        <w:t xml:space="preserve">полнительно </w:t>
      </w:r>
      <w:r w:rsidRPr="00813050">
        <w:rPr>
          <w:rFonts w:eastAsia="Calibri"/>
          <w:sz w:val="28"/>
          <w:szCs w:val="28"/>
          <w:lang w:eastAsia="en-US"/>
        </w:rPr>
        <w:t xml:space="preserve">поступило </w:t>
      </w:r>
      <w:r w:rsidR="00FC60DE">
        <w:rPr>
          <w:rFonts w:eastAsia="Calibri"/>
          <w:sz w:val="28"/>
          <w:szCs w:val="28"/>
          <w:lang w:eastAsia="en-US"/>
        </w:rPr>
        <w:t>0</w:t>
      </w:r>
      <w:r w:rsidRPr="00813050">
        <w:rPr>
          <w:rFonts w:eastAsia="Calibri"/>
          <w:sz w:val="28"/>
          <w:szCs w:val="28"/>
          <w:lang w:eastAsia="en-US"/>
        </w:rPr>
        <w:t>,</w:t>
      </w:r>
      <w:r w:rsidR="006A485C">
        <w:rPr>
          <w:rFonts w:eastAsia="Calibri"/>
          <w:sz w:val="28"/>
          <w:szCs w:val="28"/>
          <w:lang w:eastAsia="en-US"/>
        </w:rPr>
        <w:t>6</w:t>
      </w:r>
      <w:r w:rsidRPr="00813050">
        <w:rPr>
          <w:rFonts w:eastAsia="Calibri"/>
          <w:sz w:val="28"/>
          <w:szCs w:val="28"/>
          <w:lang w:eastAsia="en-US"/>
        </w:rPr>
        <w:t xml:space="preserve"> тыс. рублей. План </w:t>
      </w:r>
      <w:r w:rsidR="00FC60DE">
        <w:rPr>
          <w:rFonts w:eastAsia="Calibri"/>
          <w:sz w:val="28"/>
          <w:szCs w:val="28"/>
          <w:lang w:eastAsia="en-US"/>
        </w:rPr>
        <w:t xml:space="preserve">не </w:t>
      </w:r>
      <w:r w:rsidRPr="00813050">
        <w:rPr>
          <w:rFonts w:eastAsia="Calibri"/>
          <w:sz w:val="28"/>
          <w:szCs w:val="28"/>
          <w:lang w:eastAsia="en-US"/>
        </w:rPr>
        <w:t xml:space="preserve">выполнен по </w:t>
      </w:r>
      <w:r w:rsidR="00FC60DE">
        <w:rPr>
          <w:rFonts w:eastAsia="Calibri"/>
          <w:sz w:val="28"/>
          <w:szCs w:val="28"/>
          <w:lang w:eastAsia="en-US"/>
        </w:rPr>
        <w:t>госпошлине</w:t>
      </w:r>
      <w:r w:rsidRPr="00813050">
        <w:rPr>
          <w:rFonts w:eastAsia="Calibri"/>
          <w:sz w:val="28"/>
          <w:szCs w:val="28"/>
          <w:lang w:eastAsia="en-US"/>
        </w:rPr>
        <w:t>.</w:t>
      </w:r>
    </w:p>
    <w:p w14:paraId="576E6B99" w14:textId="77777777" w:rsidR="00813050" w:rsidRPr="00D84B21" w:rsidRDefault="00813050" w:rsidP="00813050">
      <w:pPr>
        <w:spacing w:line="276" w:lineRule="auto"/>
        <w:ind w:firstLine="567"/>
        <w:jc w:val="both"/>
        <w:rPr>
          <w:sz w:val="28"/>
          <w:szCs w:val="28"/>
        </w:rPr>
      </w:pPr>
      <w:r w:rsidRPr="00813050">
        <w:rPr>
          <w:rFonts w:eastAsia="Calibri"/>
          <w:iCs/>
          <w:sz w:val="28"/>
          <w:szCs w:val="28"/>
          <w:lang w:eastAsia="en-US"/>
        </w:rPr>
        <w:t xml:space="preserve">По сравнению с предыдущим годом </w:t>
      </w:r>
      <w:r w:rsidR="00FC60DE">
        <w:rPr>
          <w:rFonts w:eastAsia="Calibri"/>
          <w:iCs/>
          <w:sz w:val="28"/>
          <w:szCs w:val="28"/>
          <w:lang w:eastAsia="en-US"/>
        </w:rPr>
        <w:t xml:space="preserve">также </w:t>
      </w:r>
      <w:r w:rsidRPr="00813050">
        <w:rPr>
          <w:rFonts w:eastAsia="Calibri"/>
          <w:iCs/>
          <w:sz w:val="28"/>
          <w:szCs w:val="28"/>
          <w:lang w:eastAsia="en-US"/>
        </w:rPr>
        <w:t xml:space="preserve">наблюдается </w:t>
      </w:r>
      <w:r w:rsidR="00FC60DE">
        <w:rPr>
          <w:rFonts w:eastAsia="Calibri"/>
          <w:iCs/>
          <w:sz w:val="28"/>
          <w:szCs w:val="28"/>
          <w:lang w:eastAsia="en-US"/>
        </w:rPr>
        <w:t>снижение поступлений госпошлины</w:t>
      </w:r>
      <w:r w:rsidRPr="00813050">
        <w:rPr>
          <w:rFonts w:eastAsia="Calibri"/>
          <w:color w:val="000000"/>
          <w:sz w:val="28"/>
          <w:szCs w:val="28"/>
          <w:lang w:eastAsia="en-US"/>
        </w:rPr>
        <w:t>.</w:t>
      </w:r>
    </w:p>
    <w:p w14:paraId="4222C0B9" w14:textId="77777777" w:rsidR="00B64CC9" w:rsidRDefault="00FC60DE" w:rsidP="00B41C9A">
      <w:pPr>
        <w:spacing w:line="276" w:lineRule="auto"/>
        <w:ind w:firstLine="567"/>
        <w:jc w:val="both"/>
        <w:rPr>
          <w:sz w:val="28"/>
          <w:szCs w:val="28"/>
        </w:rPr>
      </w:pPr>
      <w:r w:rsidRPr="00FC60DE">
        <w:rPr>
          <w:rFonts w:eastAsia="Calibri"/>
          <w:i/>
          <w:sz w:val="28"/>
          <w:szCs w:val="28"/>
          <w:lang w:eastAsia="en-US"/>
        </w:rPr>
        <w:t xml:space="preserve">Безвозмездные поступления </w:t>
      </w:r>
      <w:r w:rsidRPr="00FC60DE">
        <w:rPr>
          <w:rFonts w:eastAsia="Calibri"/>
          <w:sz w:val="28"/>
          <w:szCs w:val="28"/>
          <w:lang w:eastAsia="en-US"/>
        </w:rPr>
        <w:t xml:space="preserve">составили </w:t>
      </w:r>
      <w:r w:rsidRPr="00FC60DE">
        <w:rPr>
          <w:rFonts w:eastAsia="Calibri"/>
          <w:color w:val="000000"/>
          <w:sz w:val="28"/>
          <w:szCs w:val="28"/>
          <w:lang w:eastAsia="en-US"/>
        </w:rPr>
        <w:t>4 410,9</w:t>
      </w:r>
      <w:r w:rsidRPr="00FC60DE">
        <w:rPr>
          <w:rFonts w:eastAsia="Calibri"/>
          <w:iCs/>
          <w:sz w:val="28"/>
          <w:szCs w:val="28"/>
          <w:lang w:eastAsia="en-US"/>
        </w:rPr>
        <w:t xml:space="preserve"> тыс. рублей</w:t>
      </w:r>
      <w:r w:rsidRPr="00FC60DE">
        <w:rPr>
          <w:rFonts w:eastAsia="Calibri"/>
          <w:i/>
          <w:iCs/>
          <w:sz w:val="28"/>
          <w:szCs w:val="28"/>
          <w:lang w:eastAsia="en-US"/>
        </w:rPr>
        <w:t xml:space="preserve"> </w:t>
      </w:r>
      <w:r w:rsidRPr="00FC60DE">
        <w:rPr>
          <w:rFonts w:eastAsia="Calibri"/>
          <w:sz w:val="28"/>
          <w:szCs w:val="28"/>
          <w:lang w:eastAsia="en-US"/>
        </w:rPr>
        <w:t>(</w:t>
      </w:r>
      <w:r>
        <w:rPr>
          <w:rFonts w:eastAsia="Calibri"/>
          <w:sz w:val="28"/>
          <w:szCs w:val="28"/>
          <w:lang w:eastAsia="en-US"/>
        </w:rPr>
        <w:t>100,0</w:t>
      </w:r>
      <w:r w:rsidRPr="00FC60DE">
        <w:rPr>
          <w:rFonts w:eastAsia="Calibri"/>
          <w:sz w:val="28"/>
          <w:szCs w:val="28"/>
          <w:lang w:eastAsia="en-US"/>
        </w:rPr>
        <w:t xml:space="preserve"> % уточненного плана и 1</w:t>
      </w:r>
      <w:r>
        <w:rPr>
          <w:rFonts w:eastAsia="Calibri"/>
          <w:sz w:val="28"/>
          <w:szCs w:val="28"/>
          <w:lang w:eastAsia="en-US"/>
        </w:rPr>
        <w:t>00</w:t>
      </w:r>
      <w:r w:rsidRPr="00FC60DE">
        <w:rPr>
          <w:rFonts w:eastAsia="Calibri"/>
          <w:sz w:val="28"/>
          <w:szCs w:val="28"/>
          <w:lang w:eastAsia="en-US"/>
        </w:rPr>
        <w:t>,6 % к утвержденному плану на 202</w:t>
      </w:r>
      <w:r>
        <w:rPr>
          <w:rFonts w:eastAsia="Calibri"/>
          <w:sz w:val="28"/>
          <w:szCs w:val="28"/>
          <w:lang w:eastAsia="en-US"/>
        </w:rPr>
        <w:t>4</w:t>
      </w:r>
      <w:r w:rsidRPr="00FC60DE">
        <w:rPr>
          <w:rFonts w:eastAsia="Calibri"/>
          <w:sz w:val="28"/>
          <w:szCs w:val="28"/>
          <w:lang w:eastAsia="en-US"/>
        </w:rPr>
        <w:t xml:space="preserve"> год), что на </w:t>
      </w:r>
      <w:r w:rsidRPr="00FC60DE">
        <w:rPr>
          <w:rFonts w:eastAsia="Calibri"/>
          <w:color w:val="000000"/>
          <w:sz w:val="28"/>
          <w:szCs w:val="28"/>
          <w:lang w:eastAsia="en-US"/>
        </w:rPr>
        <w:t>1 273,8</w:t>
      </w:r>
      <w:r w:rsidRPr="00FC60DE">
        <w:rPr>
          <w:rFonts w:eastAsia="Calibri"/>
          <w:sz w:val="28"/>
          <w:szCs w:val="28"/>
          <w:lang w:eastAsia="en-US"/>
        </w:rPr>
        <w:t xml:space="preserve"> </w:t>
      </w:r>
      <w:r w:rsidRPr="00FC60DE">
        <w:rPr>
          <w:rFonts w:eastAsia="Calibri"/>
          <w:iCs/>
          <w:sz w:val="28"/>
          <w:szCs w:val="28"/>
          <w:lang w:eastAsia="en-US"/>
        </w:rPr>
        <w:t>тыс.</w:t>
      </w:r>
      <w:r w:rsidRPr="00FC60DE">
        <w:rPr>
          <w:rFonts w:eastAsia="Calibri"/>
          <w:sz w:val="28"/>
          <w:szCs w:val="28"/>
          <w:lang w:eastAsia="en-US"/>
        </w:rPr>
        <w:t xml:space="preserve"> рублей выше уровня 202</w:t>
      </w:r>
      <w:r>
        <w:rPr>
          <w:rFonts w:eastAsia="Calibri"/>
          <w:sz w:val="28"/>
          <w:szCs w:val="28"/>
          <w:lang w:eastAsia="en-US"/>
        </w:rPr>
        <w:t>3</w:t>
      </w:r>
      <w:r w:rsidRPr="00FC60DE">
        <w:rPr>
          <w:rFonts w:eastAsia="Calibri"/>
          <w:sz w:val="28"/>
          <w:szCs w:val="28"/>
          <w:lang w:eastAsia="en-US"/>
        </w:rPr>
        <w:t xml:space="preserve"> года. Характеристика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Утвержденный план 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Уточненный план, 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утвержденному плану 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6BBD3CE6" w:rsidR="00FC60DE" w:rsidRPr="006A485C" w:rsidRDefault="006A485C">
            <w:pPr>
              <w:autoSpaceDE w:val="0"/>
              <w:autoSpaceDN w:val="0"/>
              <w:adjustRightInd w:val="0"/>
              <w:jc w:val="center"/>
              <w:rPr>
                <w:rFonts w:eastAsia="Calibri"/>
                <w:color w:val="000000"/>
                <w:sz w:val="22"/>
                <w:szCs w:val="22"/>
                <w:lang w:eastAsia="en-US"/>
              </w:rPr>
            </w:pPr>
            <w:r w:rsidRPr="006A485C">
              <w:rPr>
                <w:color w:val="000000"/>
                <w:sz w:val="22"/>
                <w:szCs w:val="22"/>
              </w:rPr>
              <w:t>449,6</w:t>
            </w:r>
          </w:p>
        </w:tc>
        <w:tc>
          <w:tcPr>
            <w:tcW w:w="1276" w:type="dxa"/>
            <w:tcBorders>
              <w:right w:val="single" w:sz="12" w:space="0" w:color="auto"/>
            </w:tcBorders>
            <w:shd w:val="clear" w:color="auto" w:fill="auto"/>
          </w:tcPr>
          <w:p w14:paraId="40F4E04E" w14:textId="5E33B972"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449,6</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46121ACC"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449,6</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0FD97B5D"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2E248A4D"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18F62B23"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73,1</w:t>
            </w:r>
          </w:p>
        </w:tc>
        <w:tc>
          <w:tcPr>
            <w:tcW w:w="850" w:type="dxa"/>
            <w:shd w:val="clear" w:color="auto" w:fill="auto"/>
          </w:tcPr>
          <w:p w14:paraId="455411F1" w14:textId="10190104"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119,4</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Субвенции</w:t>
            </w:r>
          </w:p>
        </w:tc>
        <w:tc>
          <w:tcPr>
            <w:tcW w:w="1276" w:type="dxa"/>
            <w:shd w:val="clear" w:color="auto" w:fill="auto"/>
          </w:tcPr>
          <w:p w14:paraId="66AC2C6E" w14:textId="5EB23E43" w:rsidR="00FC60DE" w:rsidRPr="00FC60DE" w:rsidRDefault="006A485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136,0</w:t>
            </w:r>
          </w:p>
        </w:tc>
        <w:tc>
          <w:tcPr>
            <w:tcW w:w="1276" w:type="dxa"/>
            <w:tcBorders>
              <w:right w:val="single" w:sz="12" w:space="0" w:color="auto"/>
            </w:tcBorders>
            <w:shd w:val="clear" w:color="auto" w:fill="auto"/>
          </w:tcPr>
          <w:p w14:paraId="76316D12" w14:textId="788E5D49"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54B2EFB8"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307A4B80"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5A30C69E"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17E0A029" w14:textId="0E43132B"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22,9</w:t>
            </w:r>
          </w:p>
        </w:tc>
        <w:tc>
          <w:tcPr>
            <w:tcW w:w="850" w:type="dxa"/>
            <w:shd w:val="clear" w:color="auto" w:fill="auto"/>
          </w:tcPr>
          <w:p w14:paraId="1F6CFE24" w14:textId="06B84F4D"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lastRenderedPageBreak/>
              <w:t>Иные межбюджетные трансферты</w:t>
            </w:r>
          </w:p>
        </w:tc>
        <w:tc>
          <w:tcPr>
            <w:tcW w:w="1276" w:type="dxa"/>
            <w:shd w:val="clear" w:color="auto" w:fill="auto"/>
          </w:tcPr>
          <w:p w14:paraId="3D996D12" w14:textId="2BCEA8D0" w:rsidR="00FC60DE" w:rsidRPr="00760D87" w:rsidRDefault="00760D87">
            <w:pPr>
              <w:autoSpaceDE w:val="0"/>
              <w:autoSpaceDN w:val="0"/>
              <w:adjustRightInd w:val="0"/>
              <w:jc w:val="center"/>
              <w:rPr>
                <w:rFonts w:eastAsia="Calibri"/>
                <w:color w:val="000000"/>
                <w:sz w:val="22"/>
                <w:szCs w:val="22"/>
                <w:lang w:eastAsia="en-US"/>
              </w:rPr>
            </w:pPr>
            <w:r w:rsidRPr="00760D87">
              <w:rPr>
                <w:color w:val="000000"/>
                <w:sz w:val="22"/>
                <w:szCs w:val="22"/>
              </w:rPr>
              <w:t>7</w:t>
            </w:r>
            <w:r>
              <w:rPr>
                <w:color w:val="000000"/>
                <w:sz w:val="22"/>
                <w:szCs w:val="22"/>
              </w:rPr>
              <w:t xml:space="preserve"> </w:t>
            </w:r>
            <w:r w:rsidRPr="00760D87">
              <w:rPr>
                <w:color w:val="000000"/>
                <w:sz w:val="22"/>
                <w:szCs w:val="22"/>
              </w:rPr>
              <w:t>860,3</w:t>
            </w:r>
          </w:p>
        </w:tc>
        <w:tc>
          <w:tcPr>
            <w:tcW w:w="1276" w:type="dxa"/>
            <w:tcBorders>
              <w:right w:val="single" w:sz="12" w:space="0" w:color="auto"/>
            </w:tcBorders>
            <w:shd w:val="clear" w:color="auto" w:fill="auto"/>
          </w:tcPr>
          <w:p w14:paraId="41FA14AB" w14:textId="3164994A"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7 637,1</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1CDB634B"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7 637,1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35C644C8"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97,2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5C1B1BD4"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3417E4DA"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1 027,8</w:t>
            </w:r>
          </w:p>
        </w:tc>
        <w:tc>
          <w:tcPr>
            <w:tcW w:w="850" w:type="dxa"/>
            <w:shd w:val="clear" w:color="auto" w:fill="auto"/>
          </w:tcPr>
          <w:p w14:paraId="1D3D83AC" w14:textId="2B27F60E" w:rsidR="00FC60DE"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115,6</w:t>
            </w:r>
          </w:p>
        </w:tc>
      </w:tr>
      <w:tr w:rsidR="00760D87" w:rsidRPr="00FC60DE" w14:paraId="1BB69559" w14:textId="77777777">
        <w:tc>
          <w:tcPr>
            <w:tcW w:w="2127" w:type="dxa"/>
            <w:shd w:val="clear" w:color="auto" w:fill="auto"/>
          </w:tcPr>
          <w:p w14:paraId="06FAAC01" w14:textId="34C89E10" w:rsidR="00760D87" w:rsidRPr="00FC60DE" w:rsidRDefault="00760D87">
            <w:pPr>
              <w:autoSpaceDE w:val="0"/>
              <w:autoSpaceDN w:val="0"/>
              <w:adjustRightInd w:val="0"/>
              <w:rPr>
                <w:rFonts w:eastAsia="Calibri"/>
                <w:color w:val="000000"/>
                <w:sz w:val="22"/>
                <w:szCs w:val="22"/>
                <w:lang w:eastAsia="en-US"/>
              </w:rPr>
            </w:pPr>
            <w:r>
              <w:rPr>
                <w:rFonts w:eastAsia="Calibri"/>
                <w:color w:val="000000"/>
                <w:sz w:val="22"/>
                <w:szCs w:val="22"/>
                <w:lang w:eastAsia="en-US"/>
              </w:rPr>
              <w:t>Прочие безвозмездные поступления</w:t>
            </w:r>
          </w:p>
        </w:tc>
        <w:tc>
          <w:tcPr>
            <w:tcW w:w="1276" w:type="dxa"/>
            <w:shd w:val="clear" w:color="auto" w:fill="auto"/>
          </w:tcPr>
          <w:p w14:paraId="59A544FB" w14:textId="4212DFDB" w:rsidR="00760D87" w:rsidRPr="00760D87" w:rsidRDefault="00760D87">
            <w:pPr>
              <w:autoSpaceDE w:val="0"/>
              <w:autoSpaceDN w:val="0"/>
              <w:adjustRightInd w:val="0"/>
              <w:jc w:val="center"/>
              <w:rPr>
                <w:color w:val="000000"/>
                <w:sz w:val="22"/>
                <w:szCs w:val="22"/>
              </w:rPr>
            </w:pPr>
            <w:r>
              <w:rPr>
                <w:color w:val="000000"/>
                <w:sz w:val="22"/>
                <w:szCs w:val="22"/>
              </w:rPr>
              <w:t>0,0</w:t>
            </w:r>
          </w:p>
        </w:tc>
        <w:tc>
          <w:tcPr>
            <w:tcW w:w="1276" w:type="dxa"/>
            <w:tcBorders>
              <w:right w:val="single" w:sz="12" w:space="0" w:color="auto"/>
            </w:tcBorders>
            <w:shd w:val="clear" w:color="auto" w:fill="auto"/>
          </w:tcPr>
          <w:p w14:paraId="345427E0" w14:textId="42C8B148" w:rsidR="00760D87"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155,7</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1B8A9C49" w14:textId="79811A89" w:rsidR="00760D87"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155,7</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F9A632E" w14:textId="1249735B" w:rsidR="00760D87"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х</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50DB9A33" w14:textId="2D4A9D9C" w:rsidR="00760D87" w:rsidRPr="00FC60DE" w:rsidRDefault="00760D87">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13B7831A" w14:textId="013B6D3D" w:rsidR="00760D87" w:rsidRPr="00FC60DE" w:rsidRDefault="00D92972">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- 52,0</w:t>
            </w:r>
          </w:p>
        </w:tc>
        <w:tc>
          <w:tcPr>
            <w:tcW w:w="850" w:type="dxa"/>
            <w:shd w:val="clear" w:color="auto" w:fill="auto"/>
          </w:tcPr>
          <w:p w14:paraId="022D377E" w14:textId="64D22C15" w:rsidR="00760D87" w:rsidRPr="00FC60DE" w:rsidRDefault="00D92972">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75,0</w:t>
            </w:r>
          </w:p>
        </w:tc>
      </w:tr>
      <w:tr w:rsidR="006A485C" w:rsidRPr="00FC60DE" w14:paraId="1161B747" w14:textId="77777777">
        <w:tc>
          <w:tcPr>
            <w:tcW w:w="2127" w:type="dxa"/>
            <w:shd w:val="clear" w:color="auto" w:fill="auto"/>
          </w:tcPr>
          <w:p w14:paraId="4BD68B83" w14:textId="77777777" w:rsidR="006A485C" w:rsidRPr="00FC60DE" w:rsidRDefault="006A485C" w:rsidP="006A485C">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0EE0B002" w:rsidR="006A485C" w:rsidRPr="00FC60DE" w:rsidRDefault="006A485C" w:rsidP="006A485C">
            <w:pPr>
              <w:autoSpaceDE w:val="0"/>
              <w:autoSpaceDN w:val="0"/>
              <w:adjustRightInd w:val="0"/>
              <w:jc w:val="center"/>
              <w:rPr>
                <w:rFonts w:eastAsia="Calibri"/>
                <w:color w:val="000000"/>
                <w:sz w:val="22"/>
                <w:szCs w:val="22"/>
                <w:lang w:eastAsia="en-US"/>
              </w:rPr>
            </w:pPr>
            <w:r w:rsidRPr="00CA43CE">
              <w:rPr>
                <w:sz w:val="22"/>
                <w:szCs w:val="22"/>
              </w:rPr>
              <w:t>8 445,9</w:t>
            </w:r>
          </w:p>
        </w:tc>
        <w:tc>
          <w:tcPr>
            <w:tcW w:w="1276" w:type="dxa"/>
            <w:shd w:val="clear" w:color="auto" w:fill="auto"/>
          </w:tcPr>
          <w:p w14:paraId="6BE80F05" w14:textId="5CCCE6E9" w:rsidR="006A485C" w:rsidRPr="00FC60DE" w:rsidRDefault="006A485C" w:rsidP="006A485C">
            <w:pPr>
              <w:autoSpaceDE w:val="0"/>
              <w:autoSpaceDN w:val="0"/>
              <w:adjustRightInd w:val="0"/>
              <w:jc w:val="center"/>
              <w:rPr>
                <w:rFonts w:eastAsia="Calibri"/>
                <w:color w:val="000000"/>
                <w:sz w:val="22"/>
                <w:szCs w:val="22"/>
                <w:lang w:eastAsia="en-US"/>
              </w:rPr>
            </w:pPr>
            <w:r w:rsidRPr="00CA43CE">
              <w:rPr>
                <w:rFonts w:eastAsia="Calibri"/>
                <w:color w:val="000000"/>
                <w:sz w:val="22"/>
                <w:szCs w:val="22"/>
                <w:lang w:eastAsia="en-US"/>
              </w:rPr>
              <w:t>8 378,6</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0952A41" w14:textId="5436B78E" w:rsidR="006A485C" w:rsidRPr="00FC60DE" w:rsidRDefault="006A485C" w:rsidP="006A485C">
            <w:pPr>
              <w:autoSpaceDE w:val="0"/>
              <w:autoSpaceDN w:val="0"/>
              <w:adjustRightInd w:val="0"/>
              <w:jc w:val="center"/>
              <w:rPr>
                <w:rFonts w:eastAsia="Calibri"/>
                <w:color w:val="000000"/>
                <w:sz w:val="22"/>
                <w:szCs w:val="22"/>
                <w:lang w:eastAsia="en-US"/>
              </w:rPr>
            </w:pPr>
            <w:r w:rsidRPr="00CA43CE">
              <w:rPr>
                <w:rFonts w:eastAsia="Calibri"/>
                <w:color w:val="000000"/>
                <w:sz w:val="22"/>
                <w:szCs w:val="22"/>
                <w:lang w:eastAsia="en-US"/>
              </w:rPr>
              <w:t>8 378,6</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05495025" w:rsidR="006A485C" w:rsidRPr="00FC60DE" w:rsidRDefault="006A485C" w:rsidP="006A485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99,2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68944C98" w:rsidR="006A485C" w:rsidRPr="00FC60DE" w:rsidRDefault="006A485C" w:rsidP="006A485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104B4566" w:rsidR="006A485C" w:rsidRPr="00FC60DE" w:rsidRDefault="00760D87" w:rsidP="006A485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1 071,8</w:t>
            </w:r>
          </w:p>
        </w:tc>
        <w:tc>
          <w:tcPr>
            <w:tcW w:w="850" w:type="dxa"/>
            <w:shd w:val="clear" w:color="auto" w:fill="auto"/>
          </w:tcPr>
          <w:p w14:paraId="312FC9E9" w14:textId="59A80314" w:rsidR="006A485C" w:rsidRPr="00FC60DE" w:rsidRDefault="00760D87" w:rsidP="006A485C">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114,7</w:t>
            </w:r>
          </w:p>
        </w:tc>
      </w:tr>
    </w:tbl>
    <w:p w14:paraId="6CC0EB24" w14:textId="77777777" w:rsidR="00FC60DE" w:rsidRDefault="00FC60DE" w:rsidP="007A23F0">
      <w:pPr>
        <w:jc w:val="both"/>
        <w:rPr>
          <w:sz w:val="28"/>
          <w:szCs w:val="28"/>
        </w:rPr>
      </w:pPr>
    </w:p>
    <w:p w14:paraId="4009C7CD" w14:textId="2F561FF8"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 П</w:t>
      </w:r>
      <w:r w:rsidRPr="00DA2D45">
        <w:rPr>
          <w:sz w:val="28"/>
          <w:szCs w:val="28"/>
        </w:rPr>
        <w:t>о сравнению с 202</w:t>
      </w:r>
      <w:r>
        <w:rPr>
          <w:sz w:val="28"/>
          <w:szCs w:val="28"/>
        </w:rPr>
        <w:t>3</w:t>
      </w:r>
      <w:r w:rsidRPr="00DA2D45">
        <w:rPr>
          <w:sz w:val="28"/>
          <w:szCs w:val="28"/>
        </w:rPr>
        <w:t xml:space="preserve"> годом</w:t>
      </w:r>
      <w:r>
        <w:rPr>
          <w:rFonts w:eastAsia="Calibri"/>
          <w:color w:val="000000"/>
          <w:sz w:val="28"/>
          <w:szCs w:val="28"/>
          <w:lang w:eastAsia="en-US"/>
        </w:rPr>
        <w:t xml:space="preserve"> б</w:t>
      </w:r>
      <w:r w:rsidRPr="00DA2D45">
        <w:rPr>
          <w:sz w:val="28"/>
          <w:szCs w:val="28"/>
        </w:rPr>
        <w:t>езвозмездных поступлений</w:t>
      </w:r>
      <w:r>
        <w:rPr>
          <w:sz w:val="28"/>
          <w:szCs w:val="28"/>
        </w:rPr>
        <w:t xml:space="preserve"> </w:t>
      </w:r>
      <w:r w:rsidRPr="00DA2D45">
        <w:rPr>
          <w:sz w:val="28"/>
          <w:szCs w:val="28"/>
        </w:rPr>
        <w:t xml:space="preserve">получено на </w:t>
      </w:r>
      <w:r w:rsidR="00D92972" w:rsidRPr="00D92972">
        <w:rPr>
          <w:rFonts w:eastAsia="Calibri"/>
          <w:color w:val="000000"/>
          <w:sz w:val="28"/>
          <w:szCs w:val="28"/>
          <w:lang w:eastAsia="en-US"/>
        </w:rPr>
        <w:t>1 071,8</w:t>
      </w:r>
      <w:r w:rsidRPr="00D92972">
        <w:rPr>
          <w:sz w:val="28"/>
          <w:szCs w:val="28"/>
        </w:rPr>
        <w:t xml:space="preserve"> тыс</w:t>
      </w:r>
      <w:r w:rsidRPr="00DA2D45">
        <w:rPr>
          <w:sz w:val="28"/>
          <w:szCs w:val="28"/>
        </w:rPr>
        <w:t>. рублей больше.</w:t>
      </w:r>
    </w:p>
    <w:p w14:paraId="5242E9E6" w14:textId="77777777" w:rsidR="0024554F" w:rsidRDefault="0024554F" w:rsidP="00DA2D45">
      <w:pPr>
        <w:spacing w:line="276" w:lineRule="auto"/>
        <w:ind w:firstLine="567"/>
        <w:jc w:val="both"/>
        <w:rPr>
          <w:sz w:val="28"/>
          <w:szCs w:val="28"/>
        </w:rPr>
      </w:pPr>
    </w:p>
    <w:p w14:paraId="6C140201" w14:textId="5A17ABD1"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r w:rsidR="00843029" w:rsidRPr="007A5256">
        <w:rPr>
          <w:b/>
          <w:sz w:val="28"/>
          <w:szCs w:val="28"/>
        </w:rPr>
        <w:t>Малогрибановс</w:t>
      </w:r>
      <w:r w:rsidR="00843029" w:rsidRPr="007A5256">
        <w:rPr>
          <w:bCs/>
          <w:sz w:val="28"/>
          <w:szCs w:val="28"/>
        </w:rPr>
        <w:t>к</w:t>
      </w:r>
      <w:r w:rsidR="00843029" w:rsidRPr="00922E46">
        <w:rPr>
          <w:b/>
          <w:iCs/>
          <w:color w:val="000000"/>
          <w:sz w:val="28"/>
          <w:szCs w:val="28"/>
        </w:rPr>
        <w:t>ого</w:t>
      </w:r>
      <w:r w:rsidRPr="00922E46">
        <w:rPr>
          <w:b/>
          <w:iCs/>
          <w:sz w:val="28"/>
          <w:szCs w:val="28"/>
        </w:rPr>
        <w:t xml:space="preserve"> сельского поселения</w:t>
      </w:r>
    </w:p>
    <w:p w14:paraId="569DDE51" w14:textId="762D1898"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w:t>
      </w:r>
      <w:r w:rsidR="00843029" w:rsidRPr="00843029">
        <w:rPr>
          <w:bCs/>
          <w:sz w:val="28"/>
          <w:szCs w:val="28"/>
        </w:rPr>
        <w:t>Малогрибановск</w:t>
      </w:r>
      <w:r w:rsidR="00843029" w:rsidRPr="00843029">
        <w:rPr>
          <w:bCs/>
          <w:iCs/>
          <w:color w:val="000000"/>
          <w:sz w:val="28"/>
          <w:szCs w:val="28"/>
        </w:rPr>
        <w:t>ого</w:t>
      </w:r>
      <w:r>
        <w:rPr>
          <w:sz w:val="28"/>
          <w:szCs w:val="28"/>
        </w:rPr>
        <w:t xml:space="preserve">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r w:rsidR="00843029" w:rsidRPr="00843029">
        <w:rPr>
          <w:rFonts w:eastAsia="Calibri"/>
          <w:color w:val="000000"/>
          <w:sz w:val="28"/>
          <w:szCs w:val="28"/>
          <w:lang w:eastAsia="en-US"/>
        </w:rPr>
        <w:t>10 180,3</w:t>
      </w:r>
      <w:r w:rsidRPr="00B41C9A">
        <w:rPr>
          <w:sz w:val="28"/>
          <w:szCs w:val="28"/>
        </w:rPr>
        <w:t xml:space="preserve"> тыс. рублей (9</w:t>
      </w:r>
      <w:r w:rsidR="00843029">
        <w:rPr>
          <w:sz w:val="28"/>
          <w:szCs w:val="28"/>
        </w:rPr>
        <w:t>9</w:t>
      </w:r>
      <w:r w:rsidRPr="00B41C9A">
        <w:rPr>
          <w:sz w:val="28"/>
          <w:szCs w:val="28"/>
        </w:rPr>
        <w:t>,</w:t>
      </w:r>
      <w:r>
        <w:rPr>
          <w:sz w:val="28"/>
          <w:szCs w:val="28"/>
        </w:rPr>
        <w:t>3</w:t>
      </w:r>
      <w:r w:rsidRPr="00B41C9A">
        <w:rPr>
          <w:sz w:val="28"/>
          <w:szCs w:val="28"/>
        </w:rPr>
        <w:t xml:space="preserve"> % уточненного плана), из них на реализацию муниципальных программ</w:t>
      </w:r>
      <w:r>
        <w:rPr>
          <w:sz w:val="28"/>
          <w:szCs w:val="28"/>
        </w:rPr>
        <w:t xml:space="preserve"> </w:t>
      </w:r>
      <w:bookmarkStart w:id="6" w:name="_Hlk192255148"/>
      <w:r w:rsidR="00843029" w:rsidRPr="00843029">
        <w:rPr>
          <w:bCs/>
          <w:sz w:val="28"/>
          <w:szCs w:val="28"/>
        </w:rPr>
        <w:t>Малогрибановск</w:t>
      </w:r>
      <w:r w:rsidR="00843029" w:rsidRPr="00843029">
        <w:rPr>
          <w:bCs/>
          <w:iCs/>
          <w:color w:val="000000"/>
          <w:sz w:val="28"/>
          <w:szCs w:val="28"/>
        </w:rPr>
        <w:t>ого</w:t>
      </w:r>
      <w:bookmarkEnd w:id="6"/>
      <w:r>
        <w:rPr>
          <w:sz w:val="28"/>
          <w:szCs w:val="28"/>
        </w:rPr>
        <w:t xml:space="preserve">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 xml:space="preserve">«Развитие и поддержка малого и среднего предпринимательства в </w:t>
      </w:r>
      <w:r w:rsidR="00843029" w:rsidRPr="00843029">
        <w:rPr>
          <w:bCs/>
          <w:sz w:val="28"/>
          <w:szCs w:val="28"/>
        </w:rPr>
        <w:t>Малогрибановск</w:t>
      </w:r>
      <w:r w:rsidR="002B0C69" w:rsidRPr="002B0C69">
        <w:rPr>
          <w:sz w:val="28"/>
          <w:szCs w:val="28"/>
        </w:rPr>
        <w:t>ом сельском поселении Грибановского муниципального района»</w:t>
      </w:r>
      <w:r w:rsidR="002B0C69">
        <w:rPr>
          <w:sz w:val="28"/>
          <w:szCs w:val="28"/>
        </w:rPr>
        <w:t xml:space="preserve"> и </w:t>
      </w:r>
      <w:r w:rsidR="002B0C69" w:rsidRPr="002B0C69">
        <w:rPr>
          <w:sz w:val="28"/>
          <w:szCs w:val="28"/>
        </w:rPr>
        <w:t xml:space="preserve">«Развитие </w:t>
      </w:r>
      <w:r w:rsidR="00843029" w:rsidRPr="00843029">
        <w:rPr>
          <w:bCs/>
          <w:sz w:val="28"/>
          <w:szCs w:val="28"/>
        </w:rPr>
        <w:t>Малогрибановск</w:t>
      </w:r>
      <w:r w:rsidR="002B0C69" w:rsidRPr="002B0C69">
        <w:rPr>
          <w:sz w:val="28"/>
          <w:szCs w:val="28"/>
        </w:rPr>
        <w:t>ого сельского поселения»</w:t>
      </w:r>
      <w:r w:rsidRPr="00B41C9A">
        <w:rPr>
          <w:sz w:val="28"/>
          <w:szCs w:val="28"/>
        </w:rPr>
        <w:t xml:space="preserve"> – </w:t>
      </w:r>
      <w:r w:rsidR="00843029" w:rsidRPr="00843029">
        <w:rPr>
          <w:rFonts w:eastAsia="Calibri"/>
          <w:color w:val="000000"/>
          <w:sz w:val="28"/>
          <w:szCs w:val="28"/>
          <w:lang w:eastAsia="en-US"/>
        </w:rPr>
        <w:t>10 180,3</w:t>
      </w:r>
      <w:r w:rsidRPr="00B41C9A">
        <w:rPr>
          <w:sz w:val="28"/>
          <w:szCs w:val="28"/>
        </w:rPr>
        <w:t xml:space="preserve"> тыс. рублей (9</w:t>
      </w:r>
      <w:r w:rsidR="00843029">
        <w:rPr>
          <w:sz w:val="28"/>
          <w:szCs w:val="28"/>
        </w:rPr>
        <w:t>9</w:t>
      </w:r>
      <w:r w:rsidRPr="00B41C9A">
        <w:rPr>
          <w:sz w:val="28"/>
          <w:szCs w:val="28"/>
        </w:rPr>
        <w:t>,</w:t>
      </w:r>
      <w:r>
        <w:rPr>
          <w:sz w:val="28"/>
          <w:szCs w:val="28"/>
        </w:rPr>
        <w:t>3</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увеличились на </w:t>
      </w:r>
      <w:r w:rsidR="001826F2">
        <w:rPr>
          <w:sz w:val="28"/>
          <w:szCs w:val="28"/>
        </w:rPr>
        <w:t>1 </w:t>
      </w:r>
      <w:r w:rsidR="00843029">
        <w:rPr>
          <w:sz w:val="28"/>
          <w:szCs w:val="28"/>
        </w:rPr>
        <w:t>540</w:t>
      </w:r>
      <w:r w:rsidR="001826F2">
        <w:rPr>
          <w:sz w:val="28"/>
          <w:szCs w:val="28"/>
        </w:rPr>
        <w:t>,</w:t>
      </w:r>
      <w:r w:rsidR="00843029">
        <w:rPr>
          <w:sz w:val="28"/>
          <w:szCs w:val="28"/>
        </w:rPr>
        <w:t>9</w:t>
      </w:r>
      <w:r w:rsidRPr="00B41C9A">
        <w:rPr>
          <w:sz w:val="28"/>
          <w:szCs w:val="28"/>
        </w:rPr>
        <w:t xml:space="preserve"> тыс. рублей или на </w:t>
      </w:r>
      <w:r w:rsidR="00843029">
        <w:rPr>
          <w:sz w:val="28"/>
          <w:szCs w:val="28"/>
        </w:rPr>
        <w:t>17,8</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t>Расходы за счет зарезервированных средств, связанные с особенностями исполнения областного бюджета</w:t>
            </w:r>
          </w:p>
        </w:tc>
        <w:tc>
          <w:tcPr>
            <w:tcW w:w="1701" w:type="dxa"/>
            <w:shd w:val="clear" w:color="auto" w:fill="auto"/>
          </w:tcPr>
          <w:p w14:paraId="1437F0E6" w14:textId="126A95AF" w:rsidR="002B5DEA" w:rsidRPr="009F6A66" w:rsidRDefault="00843029">
            <w:pPr>
              <w:autoSpaceDE w:val="0"/>
              <w:autoSpaceDN w:val="0"/>
              <w:adjustRightInd w:val="0"/>
              <w:jc w:val="center"/>
              <w:rPr>
                <w:rFonts w:eastAsia="Calibri"/>
                <w:color w:val="000000"/>
                <w:lang w:eastAsia="en-US"/>
              </w:rPr>
            </w:pPr>
            <w:r>
              <w:rPr>
                <w:rFonts w:eastAsia="Calibri"/>
                <w:color w:val="000000"/>
                <w:lang w:eastAsia="en-US"/>
              </w:rPr>
              <w:t>150,</w:t>
            </w:r>
            <w:r w:rsidR="00C8154D">
              <w:rPr>
                <w:rFonts w:eastAsia="Calibri"/>
                <w:color w:val="000000"/>
                <w:lang w:eastAsia="en-US"/>
              </w:rPr>
              <w:t>5</w:t>
            </w:r>
          </w:p>
        </w:tc>
        <w:tc>
          <w:tcPr>
            <w:tcW w:w="1275" w:type="dxa"/>
            <w:shd w:val="clear" w:color="auto" w:fill="auto"/>
          </w:tcPr>
          <w:p w14:paraId="4121709C" w14:textId="0EB22A2D" w:rsidR="002B5DEA" w:rsidRPr="009F6A66" w:rsidRDefault="00843029">
            <w:pPr>
              <w:autoSpaceDE w:val="0"/>
              <w:autoSpaceDN w:val="0"/>
              <w:adjustRightInd w:val="0"/>
              <w:jc w:val="center"/>
              <w:rPr>
                <w:rFonts w:eastAsia="Calibri"/>
                <w:color w:val="000000"/>
                <w:lang w:eastAsia="en-US"/>
              </w:rPr>
            </w:pPr>
            <w:r>
              <w:rPr>
                <w:rFonts w:eastAsia="Calibri"/>
                <w:color w:val="000000"/>
                <w:lang w:eastAsia="en-US"/>
              </w:rPr>
              <w:t>150,</w:t>
            </w:r>
            <w:r w:rsidR="00C8154D">
              <w:rPr>
                <w:rFonts w:eastAsia="Calibri"/>
                <w:color w:val="000000"/>
                <w:lang w:eastAsia="en-US"/>
              </w:rPr>
              <w:t>5</w:t>
            </w:r>
          </w:p>
        </w:tc>
        <w:tc>
          <w:tcPr>
            <w:tcW w:w="1134" w:type="dxa"/>
          </w:tcPr>
          <w:p w14:paraId="3AE9EE55" w14:textId="7F1C213D" w:rsidR="002B5DEA" w:rsidRDefault="0084302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711B61BC" w:rsidR="002B5DEA" w:rsidRDefault="004A653D">
            <w:pPr>
              <w:autoSpaceDE w:val="0"/>
              <w:autoSpaceDN w:val="0"/>
              <w:adjustRightInd w:val="0"/>
              <w:jc w:val="center"/>
              <w:rPr>
                <w:rFonts w:eastAsia="Calibri"/>
                <w:color w:val="000000"/>
                <w:lang w:eastAsia="en-US"/>
              </w:rPr>
            </w:pPr>
            <w:r>
              <w:rPr>
                <w:rFonts w:eastAsia="Calibri"/>
                <w:color w:val="000000"/>
                <w:lang w:eastAsia="en-US"/>
              </w:rPr>
              <w:t>150,5</w:t>
            </w:r>
          </w:p>
        </w:tc>
        <w:tc>
          <w:tcPr>
            <w:tcW w:w="1134" w:type="dxa"/>
            <w:shd w:val="clear" w:color="auto" w:fill="auto"/>
          </w:tcPr>
          <w:p w14:paraId="48647D27" w14:textId="42817065" w:rsidR="002B5DEA" w:rsidRDefault="004A653D">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t>Расходы на обеспечение деятельности главы поселения по расходам органов власти</w:t>
            </w:r>
          </w:p>
        </w:tc>
        <w:tc>
          <w:tcPr>
            <w:tcW w:w="1701" w:type="dxa"/>
            <w:shd w:val="clear" w:color="auto" w:fill="auto"/>
          </w:tcPr>
          <w:p w14:paraId="448B9883" w14:textId="225CC89D" w:rsidR="002B5DEA" w:rsidRPr="009F6A66" w:rsidRDefault="00843029">
            <w:pPr>
              <w:autoSpaceDE w:val="0"/>
              <w:autoSpaceDN w:val="0"/>
              <w:adjustRightInd w:val="0"/>
              <w:jc w:val="center"/>
              <w:rPr>
                <w:rFonts w:eastAsia="Calibri"/>
                <w:color w:val="000000"/>
                <w:lang w:eastAsia="en-US"/>
              </w:rPr>
            </w:pPr>
            <w:r>
              <w:rPr>
                <w:rFonts w:eastAsia="Calibri"/>
                <w:color w:val="000000"/>
                <w:lang w:eastAsia="en-US"/>
              </w:rPr>
              <w:t>938,3</w:t>
            </w:r>
          </w:p>
        </w:tc>
        <w:tc>
          <w:tcPr>
            <w:tcW w:w="1275" w:type="dxa"/>
            <w:shd w:val="clear" w:color="auto" w:fill="auto"/>
          </w:tcPr>
          <w:p w14:paraId="3A66A6EB" w14:textId="21C8CC02" w:rsidR="002B5DEA" w:rsidRPr="009F6A66" w:rsidRDefault="00843029">
            <w:pPr>
              <w:autoSpaceDE w:val="0"/>
              <w:autoSpaceDN w:val="0"/>
              <w:adjustRightInd w:val="0"/>
              <w:jc w:val="center"/>
              <w:rPr>
                <w:rFonts w:eastAsia="Calibri"/>
                <w:color w:val="000000"/>
                <w:lang w:eastAsia="en-US"/>
              </w:rPr>
            </w:pPr>
            <w:r>
              <w:rPr>
                <w:rFonts w:eastAsia="Calibri"/>
                <w:color w:val="000000"/>
                <w:lang w:eastAsia="en-US"/>
              </w:rPr>
              <w:t>938,3</w:t>
            </w:r>
          </w:p>
        </w:tc>
        <w:tc>
          <w:tcPr>
            <w:tcW w:w="1134" w:type="dxa"/>
          </w:tcPr>
          <w:p w14:paraId="0F1E613D" w14:textId="66DF5615" w:rsidR="002B5DEA" w:rsidRDefault="0084302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B8508CD" w14:textId="159536EC" w:rsidR="002B5DEA" w:rsidRDefault="004A653D">
            <w:pPr>
              <w:autoSpaceDE w:val="0"/>
              <w:autoSpaceDN w:val="0"/>
              <w:adjustRightInd w:val="0"/>
              <w:jc w:val="center"/>
              <w:rPr>
                <w:rFonts w:eastAsia="Calibri"/>
                <w:color w:val="000000"/>
                <w:lang w:eastAsia="en-US"/>
              </w:rPr>
            </w:pPr>
            <w:r>
              <w:rPr>
                <w:rFonts w:eastAsia="Calibri"/>
                <w:color w:val="000000"/>
                <w:lang w:eastAsia="en-US"/>
              </w:rPr>
              <w:t>112,2</w:t>
            </w:r>
          </w:p>
        </w:tc>
        <w:tc>
          <w:tcPr>
            <w:tcW w:w="1134" w:type="dxa"/>
            <w:shd w:val="clear" w:color="auto" w:fill="auto"/>
          </w:tcPr>
          <w:p w14:paraId="59AF5752" w14:textId="6A5FF360" w:rsidR="002B5DEA" w:rsidRPr="009F6A66" w:rsidRDefault="004A653D">
            <w:pPr>
              <w:autoSpaceDE w:val="0"/>
              <w:autoSpaceDN w:val="0"/>
              <w:adjustRightInd w:val="0"/>
              <w:jc w:val="center"/>
              <w:rPr>
                <w:rFonts w:eastAsia="Calibri"/>
                <w:color w:val="000000"/>
                <w:lang w:eastAsia="en-US"/>
              </w:rPr>
            </w:pPr>
            <w:r>
              <w:rPr>
                <w:rFonts w:eastAsia="Calibri"/>
                <w:color w:val="000000"/>
                <w:lang w:eastAsia="en-US"/>
              </w:rPr>
              <w:t>113,6</w:t>
            </w:r>
          </w:p>
        </w:tc>
      </w:tr>
      <w:tr w:rsidR="002B5DEA" w:rsidRPr="00E96EFB" w14:paraId="3B40DDA8" w14:textId="77777777" w:rsidTr="005E2C27">
        <w:tc>
          <w:tcPr>
            <w:tcW w:w="2802" w:type="dxa"/>
            <w:shd w:val="clear" w:color="auto" w:fill="auto"/>
          </w:tcPr>
          <w:p w14:paraId="554CCEA1" w14:textId="77777777" w:rsidR="002B5DEA" w:rsidRPr="009F6A66" w:rsidRDefault="002B5DEA">
            <w:r w:rsidRPr="009F6A66">
              <w:t>Расходы на обеспечение функций муниципальных органов</w:t>
            </w:r>
          </w:p>
        </w:tc>
        <w:tc>
          <w:tcPr>
            <w:tcW w:w="1701" w:type="dxa"/>
            <w:shd w:val="clear" w:color="auto" w:fill="auto"/>
          </w:tcPr>
          <w:p w14:paraId="7E9FC7EF" w14:textId="6A192079" w:rsidR="002B5DEA" w:rsidRPr="009F6A66" w:rsidRDefault="00843029">
            <w:pPr>
              <w:autoSpaceDE w:val="0"/>
              <w:autoSpaceDN w:val="0"/>
              <w:adjustRightInd w:val="0"/>
              <w:jc w:val="center"/>
              <w:rPr>
                <w:rFonts w:eastAsia="Calibri"/>
                <w:color w:val="000000"/>
                <w:lang w:eastAsia="en-US"/>
              </w:rPr>
            </w:pPr>
            <w:r>
              <w:rPr>
                <w:rFonts w:eastAsia="Calibri"/>
                <w:color w:val="000000"/>
                <w:lang w:eastAsia="en-US"/>
              </w:rPr>
              <w:t>2 128,4</w:t>
            </w:r>
          </w:p>
        </w:tc>
        <w:tc>
          <w:tcPr>
            <w:tcW w:w="1275" w:type="dxa"/>
            <w:shd w:val="clear" w:color="auto" w:fill="auto"/>
          </w:tcPr>
          <w:p w14:paraId="52C606AC" w14:textId="25374BF2" w:rsidR="002B5DEA" w:rsidRPr="00BB6D98" w:rsidRDefault="00843029">
            <w:pPr>
              <w:autoSpaceDE w:val="0"/>
              <w:autoSpaceDN w:val="0"/>
              <w:adjustRightInd w:val="0"/>
              <w:jc w:val="center"/>
              <w:rPr>
                <w:rFonts w:eastAsia="Calibri"/>
                <w:lang w:eastAsia="en-US"/>
              </w:rPr>
            </w:pPr>
            <w:r>
              <w:rPr>
                <w:rFonts w:eastAsia="Calibri"/>
                <w:lang w:eastAsia="en-US"/>
              </w:rPr>
              <w:t>2 128,4</w:t>
            </w:r>
          </w:p>
        </w:tc>
        <w:tc>
          <w:tcPr>
            <w:tcW w:w="1134" w:type="dxa"/>
          </w:tcPr>
          <w:p w14:paraId="11FACF3A" w14:textId="0AECB5C4" w:rsidR="002B5DEA" w:rsidRDefault="00843029">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5DEC9645" w14:textId="49AF204B" w:rsidR="002B5DEA" w:rsidRDefault="004A653D">
            <w:pPr>
              <w:autoSpaceDE w:val="0"/>
              <w:autoSpaceDN w:val="0"/>
              <w:adjustRightInd w:val="0"/>
              <w:jc w:val="center"/>
              <w:rPr>
                <w:rFonts w:eastAsia="Calibri"/>
                <w:color w:val="000000"/>
                <w:lang w:eastAsia="en-US"/>
              </w:rPr>
            </w:pPr>
            <w:r>
              <w:rPr>
                <w:rFonts w:eastAsia="Calibri"/>
                <w:color w:val="000000"/>
                <w:lang w:eastAsia="en-US"/>
              </w:rPr>
              <w:t>317,5</w:t>
            </w:r>
          </w:p>
        </w:tc>
        <w:tc>
          <w:tcPr>
            <w:tcW w:w="1134" w:type="dxa"/>
            <w:shd w:val="clear" w:color="auto" w:fill="auto"/>
          </w:tcPr>
          <w:p w14:paraId="584DC9BB" w14:textId="15DE8A0C" w:rsidR="002B5DEA" w:rsidRPr="009F6A66" w:rsidRDefault="004A653D">
            <w:pPr>
              <w:autoSpaceDE w:val="0"/>
              <w:autoSpaceDN w:val="0"/>
              <w:adjustRightInd w:val="0"/>
              <w:jc w:val="center"/>
              <w:rPr>
                <w:rFonts w:eastAsia="Calibri"/>
                <w:color w:val="000000"/>
                <w:lang w:eastAsia="en-US"/>
              </w:rPr>
            </w:pPr>
            <w:r>
              <w:rPr>
                <w:rFonts w:eastAsia="Calibri"/>
                <w:color w:val="000000"/>
                <w:lang w:eastAsia="en-US"/>
              </w:rPr>
              <w:t>117,5</w:t>
            </w:r>
          </w:p>
        </w:tc>
      </w:tr>
      <w:tr w:rsidR="002B5DEA" w:rsidRPr="00E96EFB" w14:paraId="7B0ADFF3" w14:textId="77777777" w:rsidTr="005E2C27">
        <w:tc>
          <w:tcPr>
            <w:tcW w:w="2802" w:type="dxa"/>
            <w:shd w:val="clear" w:color="auto" w:fill="auto"/>
          </w:tcPr>
          <w:p w14:paraId="42843DE3" w14:textId="77777777" w:rsidR="002B5DEA" w:rsidRPr="009F6A66" w:rsidRDefault="002B5DEA">
            <w:r w:rsidRPr="009F6A66">
              <w:lastRenderedPageBreak/>
              <w:t>Межбюджетные трансферты</w:t>
            </w:r>
            <w:r>
              <w:t>,</w:t>
            </w:r>
            <w:r w:rsidRPr="009F6A66">
              <w:t xml:space="preserve"> передаваемые бюджету муниципального района</w:t>
            </w:r>
          </w:p>
        </w:tc>
        <w:tc>
          <w:tcPr>
            <w:tcW w:w="1701" w:type="dxa"/>
            <w:shd w:val="clear" w:color="auto" w:fill="auto"/>
          </w:tcPr>
          <w:p w14:paraId="66470EB8" w14:textId="34BB8C7F"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13,1</w:t>
            </w:r>
          </w:p>
        </w:tc>
        <w:tc>
          <w:tcPr>
            <w:tcW w:w="1275" w:type="dxa"/>
            <w:shd w:val="clear" w:color="auto" w:fill="auto"/>
          </w:tcPr>
          <w:p w14:paraId="4F0CA034" w14:textId="7F6BFE2E"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13,1</w:t>
            </w:r>
          </w:p>
        </w:tc>
        <w:tc>
          <w:tcPr>
            <w:tcW w:w="1134" w:type="dxa"/>
          </w:tcPr>
          <w:p w14:paraId="326AD24B" w14:textId="39701E19" w:rsidR="002B5DEA" w:rsidRDefault="00C8154D">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5512FFD7" w:rsidR="002B5DEA" w:rsidRDefault="00A07DC9">
            <w:pPr>
              <w:autoSpaceDE w:val="0"/>
              <w:autoSpaceDN w:val="0"/>
              <w:adjustRightInd w:val="0"/>
              <w:jc w:val="center"/>
              <w:rPr>
                <w:rFonts w:eastAsia="Calibri"/>
                <w:color w:val="000000"/>
                <w:lang w:eastAsia="en-US"/>
              </w:rPr>
            </w:pPr>
            <w:r>
              <w:rPr>
                <w:rFonts w:eastAsia="Calibri"/>
                <w:color w:val="000000"/>
                <w:lang w:eastAsia="en-US"/>
              </w:rPr>
              <w:t>- 298,8</w:t>
            </w:r>
          </w:p>
        </w:tc>
        <w:tc>
          <w:tcPr>
            <w:tcW w:w="1134" w:type="dxa"/>
            <w:shd w:val="clear" w:color="auto" w:fill="auto"/>
          </w:tcPr>
          <w:p w14:paraId="2534F0E9" w14:textId="57B2339F" w:rsidR="002B5DEA" w:rsidRPr="009F6A66" w:rsidRDefault="00A07DC9">
            <w:pPr>
              <w:autoSpaceDE w:val="0"/>
              <w:autoSpaceDN w:val="0"/>
              <w:adjustRightInd w:val="0"/>
              <w:jc w:val="center"/>
              <w:rPr>
                <w:rFonts w:eastAsia="Calibri"/>
                <w:color w:val="000000"/>
                <w:lang w:eastAsia="en-US"/>
              </w:rPr>
            </w:pPr>
            <w:r>
              <w:rPr>
                <w:rFonts w:eastAsia="Calibri"/>
                <w:color w:val="000000"/>
                <w:lang w:eastAsia="en-US"/>
              </w:rPr>
              <w:t>в 23,8 раз</w:t>
            </w:r>
          </w:p>
        </w:tc>
      </w:tr>
      <w:tr w:rsidR="002B5DEA" w:rsidRPr="00E96EFB" w14:paraId="1D224205" w14:textId="77777777" w:rsidTr="005E2C27">
        <w:tc>
          <w:tcPr>
            <w:tcW w:w="2802" w:type="dxa"/>
            <w:shd w:val="clear" w:color="auto" w:fill="auto"/>
          </w:tcPr>
          <w:p w14:paraId="6B3E6E27" w14:textId="77777777" w:rsidR="002B5DEA" w:rsidRPr="009F6A66" w:rsidRDefault="002B5DEA">
            <w:r w:rsidRPr="009F6A66">
              <w:t>Осуществление поселением первичного воинского учета</w:t>
            </w:r>
          </w:p>
        </w:tc>
        <w:tc>
          <w:tcPr>
            <w:tcW w:w="1701" w:type="dxa"/>
            <w:shd w:val="clear" w:color="auto" w:fill="auto"/>
          </w:tcPr>
          <w:p w14:paraId="5514B831" w14:textId="4301A955"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136,2</w:t>
            </w:r>
          </w:p>
        </w:tc>
        <w:tc>
          <w:tcPr>
            <w:tcW w:w="1275" w:type="dxa"/>
            <w:shd w:val="clear" w:color="auto" w:fill="auto"/>
          </w:tcPr>
          <w:p w14:paraId="16EB0A8B" w14:textId="4D1628AF"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136,2</w:t>
            </w:r>
          </w:p>
        </w:tc>
        <w:tc>
          <w:tcPr>
            <w:tcW w:w="1134" w:type="dxa"/>
          </w:tcPr>
          <w:p w14:paraId="520028B3" w14:textId="10354C2C" w:rsidR="002B5DEA" w:rsidRDefault="00C8154D">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B262953" w14:textId="1BFEED16" w:rsidR="002B5DEA" w:rsidRDefault="004A653D">
            <w:pPr>
              <w:autoSpaceDE w:val="0"/>
              <w:autoSpaceDN w:val="0"/>
              <w:adjustRightInd w:val="0"/>
              <w:jc w:val="center"/>
              <w:rPr>
                <w:rFonts w:eastAsia="Calibri"/>
                <w:color w:val="000000"/>
                <w:lang w:eastAsia="en-US"/>
              </w:rPr>
            </w:pPr>
            <w:r>
              <w:rPr>
                <w:rFonts w:eastAsia="Calibri"/>
                <w:color w:val="000000"/>
                <w:lang w:eastAsia="en-US"/>
              </w:rPr>
              <w:t>22,9</w:t>
            </w:r>
          </w:p>
        </w:tc>
        <w:tc>
          <w:tcPr>
            <w:tcW w:w="1134" w:type="dxa"/>
            <w:shd w:val="clear" w:color="auto" w:fill="auto"/>
          </w:tcPr>
          <w:p w14:paraId="320C4E3D" w14:textId="2B4A54D5" w:rsidR="002B5DEA" w:rsidRPr="009F6A66" w:rsidRDefault="004A653D">
            <w:pPr>
              <w:autoSpaceDE w:val="0"/>
              <w:autoSpaceDN w:val="0"/>
              <w:adjustRightInd w:val="0"/>
              <w:jc w:val="center"/>
              <w:rPr>
                <w:rFonts w:eastAsia="Calibri"/>
                <w:color w:val="000000"/>
                <w:lang w:eastAsia="en-US"/>
              </w:rPr>
            </w:pPr>
            <w:r>
              <w:rPr>
                <w:rFonts w:eastAsia="Calibri"/>
                <w:color w:val="000000"/>
                <w:lang w:eastAsia="en-US"/>
              </w:rPr>
              <w:t>120,2</w:t>
            </w:r>
          </w:p>
        </w:tc>
      </w:tr>
      <w:tr w:rsidR="002B5DEA" w:rsidRPr="00E96EFB" w14:paraId="76FB0ADC" w14:textId="77777777" w:rsidTr="005E2C27">
        <w:tc>
          <w:tcPr>
            <w:tcW w:w="2802" w:type="dxa"/>
            <w:shd w:val="clear" w:color="auto" w:fill="auto"/>
          </w:tcPr>
          <w:p w14:paraId="464B74B6" w14:textId="77777777" w:rsidR="002B5DEA" w:rsidRPr="009F6A66" w:rsidRDefault="002B5DEA">
            <w:r>
              <w:t>Расходы за счет резервного фонда</w:t>
            </w:r>
          </w:p>
        </w:tc>
        <w:tc>
          <w:tcPr>
            <w:tcW w:w="1701" w:type="dxa"/>
            <w:shd w:val="clear" w:color="auto" w:fill="auto"/>
          </w:tcPr>
          <w:p w14:paraId="57C93B1D" w14:textId="0B885C6F"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080C201E" w:rsidR="002B5DEA" w:rsidRDefault="00C8154D">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1EC94D9C" w:rsidR="002B5DEA" w:rsidRDefault="00C8154D">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1B21A344" w:rsidR="002B5DEA" w:rsidRDefault="004A653D">
            <w:pPr>
              <w:autoSpaceDE w:val="0"/>
              <w:autoSpaceDN w:val="0"/>
              <w:adjustRightInd w:val="0"/>
              <w:jc w:val="center"/>
              <w:rPr>
                <w:rFonts w:eastAsia="Calibri"/>
                <w:color w:val="000000"/>
                <w:lang w:eastAsia="en-US"/>
              </w:rPr>
            </w:pPr>
            <w:r>
              <w:rPr>
                <w:rFonts w:eastAsia="Calibri"/>
                <w:color w:val="000000"/>
                <w:lang w:eastAsia="en-US"/>
              </w:rPr>
              <w:t>- 219,6</w:t>
            </w:r>
          </w:p>
        </w:tc>
        <w:tc>
          <w:tcPr>
            <w:tcW w:w="1134" w:type="dxa"/>
            <w:shd w:val="clear" w:color="auto" w:fill="auto"/>
          </w:tcPr>
          <w:p w14:paraId="28F9172E" w14:textId="54B4F5F8" w:rsidR="002B5DEA" w:rsidRDefault="004A653D">
            <w:pPr>
              <w:autoSpaceDE w:val="0"/>
              <w:autoSpaceDN w:val="0"/>
              <w:adjustRightInd w:val="0"/>
              <w:jc w:val="center"/>
              <w:rPr>
                <w:rFonts w:eastAsia="Calibri"/>
                <w:color w:val="000000"/>
                <w:lang w:eastAsia="en-US"/>
              </w:rPr>
            </w:pPr>
            <w:r>
              <w:rPr>
                <w:rFonts w:eastAsia="Calibri"/>
                <w:color w:val="000000"/>
                <w:lang w:eastAsia="en-US"/>
              </w:rPr>
              <w:t>1,7</w:t>
            </w:r>
          </w:p>
        </w:tc>
      </w:tr>
      <w:tr w:rsidR="002B5DEA" w:rsidRPr="00E96EFB" w14:paraId="7BFE53BF" w14:textId="77777777" w:rsidTr="005E2C27">
        <w:tc>
          <w:tcPr>
            <w:tcW w:w="2802" w:type="dxa"/>
            <w:shd w:val="clear" w:color="auto" w:fill="auto"/>
          </w:tcPr>
          <w:p w14:paraId="17DCA13F" w14:textId="77777777" w:rsidR="002B5DEA" w:rsidRPr="009F6A66" w:rsidRDefault="002B5DEA">
            <w:r>
              <w:t>Защита населения и территорий от ЧС</w:t>
            </w:r>
          </w:p>
        </w:tc>
        <w:tc>
          <w:tcPr>
            <w:tcW w:w="1701" w:type="dxa"/>
            <w:shd w:val="clear" w:color="auto" w:fill="auto"/>
          </w:tcPr>
          <w:p w14:paraId="0622A32A" w14:textId="3B6C8EE5"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12,5</w:t>
            </w:r>
          </w:p>
        </w:tc>
        <w:tc>
          <w:tcPr>
            <w:tcW w:w="1275" w:type="dxa"/>
            <w:shd w:val="clear" w:color="auto" w:fill="auto"/>
          </w:tcPr>
          <w:p w14:paraId="79DA3B5A" w14:textId="78AD2FC7" w:rsidR="002B5DEA" w:rsidRDefault="00C8154D">
            <w:pPr>
              <w:autoSpaceDE w:val="0"/>
              <w:autoSpaceDN w:val="0"/>
              <w:adjustRightInd w:val="0"/>
              <w:jc w:val="center"/>
              <w:rPr>
                <w:rFonts w:eastAsia="Calibri"/>
                <w:color w:val="000000"/>
                <w:lang w:eastAsia="en-US"/>
              </w:rPr>
            </w:pPr>
            <w:r>
              <w:rPr>
                <w:rFonts w:eastAsia="Calibri"/>
                <w:color w:val="000000"/>
                <w:lang w:eastAsia="en-US"/>
              </w:rPr>
              <w:t>12,5</w:t>
            </w:r>
          </w:p>
        </w:tc>
        <w:tc>
          <w:tcPr>
            <w:tcW w:w="1134" w:type="dxa"/>
          </w:tcPr>
          <w:p w14:paraId="4423D545" w14:textId="62A80143" w:rsidR="002B5DEA" w:rsidRDefault="00C8154D">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1ED4BA56" w:rsidR="002B5DEA" w:rsidRDefault="004A653D">
            <w:pPr>
              <w:autoSpaceDE w:val="0"/>
              <w:autoSpaceDN w:val="0"/>
              <w:adjustRightInd w:val="0"/>
              <w:jc w:val="center"/>
              <w:rPr>
                <w:rFonts w:eastAsia="Calibri"/>
                <w:color w:val="000000"/>
                <w:lang w:eastAsia="en-US"/>
              </w:rPr>
            </w:pPr>
            <w:r>
              <w:rPr>
                <w:rFonts w:eastAsia="Calibri"/>
                <w:color w:val="000000"/>
                <w:lang w:eastAsia="en-US"/>
              </w:rPr>
              <w:t>6,2</w:t>
            </w:r>
          </w:p>
        </w:tc>
        <w:tc>
          <w:tcPr>
            <w:tcW w:w="1134" w:type="dxa"/>
            <w:shd w:val="clear" w:color="auto" w:fill="auto"/>
          </w:tcPr>
          <w:p w14:paraId="42BD875A" w14:textId="70602839" w:rsidR="002B5DEA" w:rsidRDefault="004A653D">
            <w:pPr>
              <w:autoSpaceDE w:val="0"/>
              <w:autoSpaceDN w:val="0"/>
              <w:adjustRightInd w:val="0"/>
              <w:jc w:val="center"/>
              <w:rPr>
                <w:rFonts w:eastAsia="Calibri"/>
                <w:color w:val="000000"/>
                <w:lang w:eastAsia="en-US"/>
              </w:rPr>
            </w:pPr>
            <w:r>
              <w:rPr>
                <w:rFonts w:eastAsia="Calibri"/>
                <w:color w:val="000000"/>
                <w:lang w:eastAsia="en-US"/>
              </w:rPr>
              <w:t>198,4</w:t>
            </w:r>
          </w:p>
        </w:tc>
      </w:tr>
      <w:tr w:rsidR="00C8154D" w:rsidRPr="00E96EFB" w14:paraId="211F2174" w14:textId="77777777" w:rsidTr="005E2C27">
        <w:tc>
          <w:tcPr>
            <w:tcW w:w="2802" w:type="dxa"/>
            <w:shd w:val="clear" w:color="auto" w:fill="auto"/>
          </w:tcPr>
          <w:p w14:paraId="00485525" w14:textId="29B6F56A" w:rsidR="00C8154D" w:rsidRDefault="00C8154D">
            <w:r>
              <w:t>Расходы на организацию проведения оплачиваемых общественных работ</w:t>
            </w:r>
          </w:p>
        </w:tc>
        <w:tc>
          <w:tcPr>
            <w:tcW w:w="1701" w:type="dxa"/>
            <w:shd w:val="clear" w:color="auto" w:fill="auto"/>
          </w:tcPr>
          <w:p w14:paraId="71F714E6" w14:textId="0E9E67B5" w:rsidR="00C8154D" w:rsidRDefault="00C8154D">
            <w:pPr>
              <w:autoSpaceDE w:val="0"/>
              <w:autoSpaceDN w:val="0"/>
              <w:adjustRightInd w:val="0"/>
              <w:jc w:val="center"/>
              <w:rPr>
                <w:rFonts w:eastAsia="Calibri"/>
                <w:color w:val="000000"/>
                <w:lang w:eastAsia="en-US"/>
              </w:rPr>
            </w:pPr>
            <w:r>
              <w:rPr>
                <w:rFonts w:eastAsia="Calibri"/>
                <w:color w:val="000000"/>
                <w:lang w:eastAsia="en-US"/>
              </w:rPr>
              <w:t>54,8</w:t>
            </w:r>
          </w:p>
        </w:tc>
        <w:tc>
          <w:tcPr>
            <w:tcW w:w="1275" w:type="dxa"/>
            <w:shd w:val="clear" w:color="auto" w:fill="auto"/>
          </w:tcPr>
          <w:p w14:paraId="2EE9BF0F" w14:textId="369DD065" w:rsidR="00C8154D" w:rsidRDefault="00C8154D">
            <w:pPr>
              <w:autoSpaceDE w:val="0"/>
              <w:autoSpaceDN w:val="0"/>
              <w:adjustRightInd w:val="0"/>
              <w:jc w:val="center"/>
              <w:rPr>
                <w:rFonts w:eastAsia="Calibri"/>
                <w:color w:val="000000"/>
                <w:lang w:eastAsia="en-US"/>
              </w:rPr>
            </w:pPr>
            <w:r>
              <w:rPr>
                <w:rFonts w:eastAsia="Calibri"/>
                <w:color w:val="000000"/>
                <w:lang w:eastAsia="en-US"/>
              </w:rPr>
              <w:t>54,8</w:t>
            </w:r>
          </w:p>
        </w:tc>
        <w:tc>
          <w:tcPr>
            <w:tcW w:w="1134" w:type="dxa"/>
          </w:tcPr>
          <w:p w14:paraId="58535BEB" w14:textId="2F26FDD0" w:rsidR="00C8154D" w:rsidRDefault="00C8154D">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0FA2C6D" w14:textId="1D6B2A0A" w:rsidR="00C8154D" w:rsidRDefault="00A07DC9">
            <w:pPr>
              <w:autoSpaceDE w:val="0"/>
              <w:autoSpaceDN w:val="0"/>
              <w:adjustRightInd w:val="0"/>
              <w:jc w:val="center"/>
              <w:rPr>
                <w:rFonts w:eastAsia="Calibri"/>
                <w:color w:val="000000"/>
                <w:lang w:eastAsia="en-US"/>
              </w:rPr>
            </w:pPr>
            <w:r>
              <w:rPr>
                <w:rFonts w:eastAsia="Calibri"/>
                <w:color w:val="000000"/>
                <w:lang w:eastAsia="en-US"/>
              </w:rPr>
              <w:t>54,8</w:t>
            </w:r>
          </w:p>
        </w:tc>
        <w:tc>
          <w:tcPr>
            <w:tcW w:w="1134" w:type="dxa"/>
            <w:shd w:val="clear" w:color="auto" w:fill="auto"/>
          </w:tcPr>
          <w:p w14:paraId="68871435" w14:textId="333895DA" w:rsidR="00C8154D" w:rsidRDefault="00A07DC9">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008CE5EE" w14:textId="77777777" w:rsidTr="005E2C27">
        <w:tc>
          <w:tcPr>
            <w:tcW w:w="2802" w:type="dxa"/>
            <w:shd w:val="clear" w:color="auto" w:fill="auto"/>
          </w:tcPr>
          <w:p w14:paraId="01A3594D" w14:textId="77777777" w:rsidR="002B5DEA" w:rsidRPr="009F6A66" w:rsidRDefault="002B5DEA">
            <w:r w:rsidRPr="009F6A66">
              <w:t>Расходы за счет переданных полномочий из районного бюджета на строительство, капитальный ремонт дорог</w:t>
            </w:r>
          </w:p>
        </w:tc>
        <w:tc>
          <w:tcPr>
            <w:tcW w:w="1701" w:type="dxa"/>
            <w:shd w:val="clear" w:color="auto" w:fill="auto"/>
          </w:tcPr>
          <w:p w14:paraId="72A5864F" w14:textId="31C138E9"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521,7</w:t>
            </w:r>
          </w:p>
        </w:tc>
        <w:tc>
          <w:tcPr>
            <w:tcW w:w="1275" w:type="dxa"/>
            <w:shd w:val="clear" w:color="auto" w:fill="auto"/>
          </w:tcPr>
          <w:p w14:paraId="531E6C66" w14:textId="2F685F7F"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446,2</w:t>
            </w:r>
          </w:p>
        </w:tc>
        <w:tc>
          <w:tcPr>
            <w:tcW w:w="1134" w:type="dxa"/>
          </w:tcPr>
          <w:p w14:paraId="5131796B" w14:textId="21527AAE" w:rsidR="002B5DEA" w:rsidRDefault="00C8154D">
            <w:pPr>
              <w:autoSpaceDE w:val="0"/>
              <w:autoSpaceDN w:val="0"/>
              <w:adjustRightInd w:val="0"/>
              <w:jc w:val="center"/>
              <w:rPr>
                <w:rFonts w:eastAsia="Calibri"/>
                <w:color w:val="000000"/>
                <w:lang w:eastAsia="en-US"/>
              </w:rPr>
            </w:pPr>
            <w:r>
              <w:rPr>
                <w:rFonts w:eastAsia="Calibri"/>
                <w:color w:val="000000"/>
                <w:lang w:eastAsia="en-US"/>
              </w:rPr>
              <w:t>85,5</w:t>
            </w:r>
          </w:p>
        </w:tc>
        <w:tc>
          <w:tcPr>
            <w:tcW w:w="1418" w:type="dxa"/>
          </w:tcPr>
          <w:p w14:paraId="720BDB14" w14:textId="5D915344" w:rsidR="002B5DEA" w:rsidRDefault="004A653D">
            <w:pPr>
              <w:autoSpaceDE w:val="0"/>
              <w:autoSpaceDN w:val="0"/>
              <w:adjustRightInd w:val="0"/>
              <w:jc w:val="center"/>
              <w:rPr>
                <w:rFonts w:eastAsia="Calibri"/>
                <w:color w:val="000000"/>
                <w:lang w:eastAsia="en-US"/>
              </w:rPr>
            </w:pPr>
            <w:r>
              <w:rPr>
                <w:rFonts w:eastAsia="Calibri"/>
                <w:color w:val="000000"/>
                <w:lang w:eastAsia="en-US"/>
              </w:rPr>
              <w:t>81,4</w:t>
            </w:r>
          </w:p>
        </w:tc>
        <w:tc>
          <w:tcPr>
            <w:tcW w:w="1134" w:type="dxa"/>
            <w:shd w:val="clear" w:color="auto" w:fill="auto"/>
          </w:tcPr>
          <w:p w14:paraId="4BE08CF8" w14:textId="79F4967D" w:rsidR="002B5DEA" w:rsidRPr="009F6A66" w:rsidRDefault="004A653D">
            <w:pPr>
              <w:autoSpaceDE w:val="0"/>
              <w:autoSpaceDN w:val="0"/>
              <w:adjustRightInd w:val="0"/>
              <w:jc w:val="center"/>
              <w:rPr>
                <w:rFonts w:eastAsia="Calibri"/>
                <w:color w:val="000000"/>
                <w:lang w:eastAsia="en-US"/>
              </w:rPr>
            </w:pPr>
            <w:r>
              <w:rPr>
                <w:rFonts w:eastAsia="Calibri"/>
                <w:color w:val="000000"/>
                <w:lang w:eastAsia="en-US"/>
              </w:rPr>
              <w:t>122,3</w:t>
            </w:r>
          </w:p>
        </w:tc>
      </w:tr>
      <w:tr w:rsidR="002B5DEA" w:rsidRPr="00E96EFB" w14:paraId="0B6C5E86" w14:textId="77777777" w:rsidTr="005E2C27">
        <w:tc>
          <w:tcPr>
            <w:tcW w:w="2802" w:type="dxa"/>
            <w:shd w:val="clear" w:color="auto" w:fill="auto"/>
          </w:tcPr>
          <w:p w14:paraId="385D9B27" w14:textId="2122D179" w:rsidR="002B5DEA" w:rsidRPr="009F6A66" w:rsidRDefault="002B5DEA">
            <w:r w:rsidRPr="009F6A66">
              <w:t xml:space="preserve">Расходы </w:t>
            </w:r>
            <w:r w:rsidR="00C8154D">
              <w:t>за счет средств областного бюджета по результатам оценки эффективности развития</w:t>
            </w:r>
          </w:p>
        </w:tc>
        <w:tc>
          <w:tcPr>
            <w:tcW w:w="1701" w:type="dxa"/>
            <w:shd w:val="clear" w:color="auto" w:fill="auto"/>
          </w:tcPr>
          <w:p w14:paraId="7A15E9C7" w14:textId="25E83FE6"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200,0</w:t>
            </w:r>
          </w:p>
        </w:tc>
        <w:tc>
          <w:tcPr>
            <w:tcW w:w="1275" w:type="dxa"/>
            <w:shd w:val="clear" w:color="auto" w:fill="auto"/>
          </w:tcPr>
          <w:p w14:paraId="35B66EF4" w14:textId="28062858"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200,0</w:t>
            </w:r>
          </w:p>
        </w:tc>
        <w:tc>
          <w:tcPr>
            <w:tcW w:w="1134" w:type="dxa"/>
          </w:tcPr>
          <w:p w14:paraId="32CB63A1" w14:textId="1E1C98FA" w:rsidR="002B5DEA" w:rsidRDefault="00C8154D">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FB9DAED" w14:textId="036AFCE1" w:rsidR="002B5DEA" w:rsidRDefault="004A653D">
            <w:pPr>
              <w:autoSpaceDE w:val="0"/>
              <w:autoSpaceDN w:val="0"/>
              <w:adjustRightInd w:val="0"/>
              <w:jc w:val="center"/>
              <w:rPr>
                <w:rFonts w:eastAsia="Calibri"/>
                <w:color w:val="000000"/>
                <w:lang w:eastAsia="en-US"/>
              </w:rPr>
            </w:pPr>
            <w:r>
              <w:rPr>
                <w:rFonts w:eastAsia="Calibri"/>
                <w:color w:val="000000"/>
                <w:lang w:eastAsia="en-US"/>
              </w:rPr>
              <w:t>0,0</w:t>
            </w:r>
          </w:p>
        </w:tc>
        <w:tc>
          <w:tcPr>
            <w:tcW w:w="1134" w:type="dxa"/>
            <w:shd w:val="clear" w:color="auto" w:fill="auto"/>
          </w:tcPr>
          <w:p w14:paraId="58107BDB" w14:textId="48C2ACFC" w:rsidR="002B5DEA" w:rsidRPr="009F6A66" w:rsidRDefault="004A653D">
            <w:pPr>
              <w:autoSpaceDE w:val="0"/>
              <w:autoSpaceDN w:val="0"/>
              <w:adjustRightInd w:val="0"/>
              <w:jc w:val="center"/>
              <w:rPr>
                <w:rFonts w:eastAsia="Calibri"/>
                <w:color w:val="000000"/>
                <w:lang w:eastAsia="en-US"/>
              </w:rPr>
            </w:pPr>
            <w:r>
              <w:rPr>
                <w:rFonts w:eastAsia="Calibri"/>
                <w:color w:val="000000"/>
                <w:lang w:eastAsia="en-US"/>
              </w:rPr>
              <w:t>0,0</w:t>
            </w:r>
          </w:p>
        </w:tc>
      </w:tr>
      <w:tr w:rsidR="002B5DEA" w:rsidRPr="00E96EFB" w14:paraId="666388BF" w14:textId="77777777" w:rsidTr="005E2C27">
        <w:tc>
          <w:tcPr>
            <w:tcW w:w="2802" w:type="dxa"/>
            <w:shd w:val="clear" w:color="auto" w:fill="auto"/>
          </w:tcPr>
          <w:p w14:paraId="5772E59D" w14:textId="77777777" w:rsidR="002B5DEA" w:rsidRPr="009F6A66" w:rsidRDefault="002B5DEA">
            <w:r w:rsidRPr="009F6A66">
              <w:t>Расходы на благоустройство дворовых территорий поселения</w:t>
            </w:r>
          </w:p>
        </w:tc>
        <w:tc>
          <w:tcPr>
            <w:tcW w:w="1701" w:type="dxa"/>
            <w:shd w:val="clear" w:color="auto" w:fill="auto"/>
          </w:tcPr>
          <w:p w14:paraId="6DDF94F2" w14:textId="19A5D2F7"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441,0</w:t>
            </w:r>
          </w:p>
        </w:tc>
        <w:tc>
          <w:tcPr>
            <w:tcW w:w="1275" w:type="dxa"/>
            <w:shd w:val="clear" w:color="auto" w:fill="auto"/>
          </w:tcPr>
          <w:p w14:paraId="3561EABF" w14:textId="33E4CFD0"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441,0</w:t>
            </w:r>
          </w:p>
        </w:tc>
        <w:tc>
          <w:tcPr>
            <w:tcW w:w="1134" w:type="dxa"/>
          </w:tcPr>
          <w:p w14:paraId="08776B58" w14:textId="40CB40A9" w:rsidR="002B5DEA" w:rsidRDefault="00C8154D">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85DCD28" w14:textId="0400A49A" w:rsidR="002B5DEA" w:rsidRDefault="004A653D">
            <w:pPr>
              <w:autoSpaceDE w:val="0"/>
              <w:autoSpaceDN w:val="0"/>
              <w:adjustRightInd w:val="0"/>
              <w:jc w:val="center"/>
              <w:rPr>
                <w:rFonts w:eastAsia="Calibri"/>
                <w:color w:val="000000"/>
                <w:lang w:eastAsia="en-US"/>
              </w:rPr>
            </w:pPr>
            <w:r>
              <w:rPr>
                <w:rFonts w:eastAsia="Calibri"/>
                <w:color w:val="000000"/>
                <w:lang w:eastAsia="en-US"/>
              </w:rPr>
              <w:t>245,3</w:t>
            </w:r>
          </w:p>
        </w:tc>
        <w:tc>
          <w:tcPr>
            <w:tcW w:w="1134" w:type="dxa"/>
            <w:shd w:val="clear" w:color="auto" w:fill="auto"/>
          </w:tcPr>
          <w:p w14:paraId="71946E97" w14:textId="35AF6D2F" w:rsidR="002B5DEA" w:rsidRPr="009F6A66" w:rsidRDefault="004A653D">
            <w:pPr>
              <w:autoSpaceDE w:val="0"/>
              <w:autoSpaceDN w:val="0"/>
              <w:adjustRightInd w:val="0"/>
              <w:jc w:val="center"/>
              <w:rPr>
                <w:rFonts w:eastAsia="Calibri"/>
                <w:color w:val="000000"/>
                <w:lang w:eastAsia="en-US"/>
              </w:rPr>
            </w:pPr>
            <w:r>
              <w:rPr>
                <w:rFonts w:eastAsia="Calibri"/>
                <w:color w:val="000000"/>
                <w:lang w:eastAsia="en-US"/>
              </w:rPr>
              <w:t>225,3</w:t>
            </w:r>
          </w:p>
        </w:tc>
      </w:tr>
      <w:tr w:rsidR="002B5DEA" w:rsidRPr="00E96EFB" w14:paraId="6CD37E86" w14:textId="77777777" w:rsidTr="005E2C27">
        <w:tc>
          <w:tcPr>
            <w:tcW w:w="2802" w:type="dxa"/>
            <w:shd w:val="clear" w:color="auto" w:fill="auto"/>
          </w:tcPr>
          <w:p w14:paraId="1381E4D3" w14:textId="77777777" w:rsidR="002B5DEA" w:rsidRPr="009F6A66" w:rsidRDefault="002B5DEA">
            <w:r>
              <w:t>Расходы на уличное освещение</w:t>
            </w:r>
          </w:p>
        </w:tc>
        <w:tc>
          <w:tcPr>
            <w:tcW w:w="1701" w:type="dxa"/>
            <w:shd w:val="clear" w:color="auto" w:fill="auto"/>
          </w:tcPr>
          <w:p w14:paraId="79343988" w14:textId="3196E4FE"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240,5</w:t>
            </w:r>
          </w:p>
        </w:tc>
        <w:tc>
          <w:tcPr>
            <w:tcW w:w="1275" w:type="dxa"/>
            <w:shd w:val="clear" w:color="auto" w:fill="auto"/>
          </w:tcPr>
          <w:p w14:paraId="6390102A" w14:textId="4B6F7FED"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240,5</w:t>
            </w:r>
          </w:p>
        </w:tc>
        <w:tc>
          <w:tcPr>
            <w:tcW w:w="1134" w:type="dxa"/>
          </w:tcPr>
          <w:p w14:paraId="28C8FB8B" w14:textId="7EFA5BBE" w:rsidR="002B5DEA" w:rsidRDefault="00C8154D">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78120B65" w:rsidR="002B5DEA" w:rsidRDefault="004A653D">
            <w:pPr>
              <w:autoSpaceDE w:val="0"/>
              <w:autoSpaceDN w:val="0"/>
              <w:adjustRightInd w:val="0"/>
              <w:jc w:val="center"/>
              <w:rPr>
                <w:rFonts w:eastAsia="Calibri"/>
                <w:color w:val="000000"/>
                <w:lang w:eastAsia="en-US"/>
              </w:rPr>
            </w:pPr>
            <w:r>
              <w:rPr>
                <w:rFonts w:eastAsia="Calibri"/>
                <w:color w:val="000000"/>
                <w:lang w:eastAsia="en-US"/>
              </w:rPr>
              <w:t>168,3</w:t>
            </w:r>
          </w:p>
        </w:tc>
        <w:tc>
          <w:tcPr>
            <w:tcW w:w="1134" w:type="dxa"/>
            <w:shd w:val="clear" w:color="auto" w:fill="auto"/>
          </w:tcPr>
          <w:p w14:paraId="1EDF051A" w14:textId="41912D99" w:rsidR="002B5DEA" w:rsidRPr="009F6A66" w:rsidRDefault="004A653D">
            <w:pPr>
              <w:autoSpaceDE w:val="0"/>
              <w:autoSpaceDN w:val="0"/>
              <w:adjustRightInd w:val="0"/>
              <w:jc w:val="center"/>
              <w:rPr>
                <w:rFonts w:eastAsia="Calibri"/>
                <w:color w:val="000000"/>
                <w:lang w:eastAsia="en-US"/>
              </w:rPr>
            </w:pPr>
            <w:r>
              <w:rPr>
                <w:rFonts w:eastAsia="Calibri"/>
                <w:color w:val="000000"/>
                <w:lang w:eastAsia="en-US"/>
              </w:rPr>
              <w:t>332,6</w:t>
            </w:r>
          </w:p>
        </w:tc>
      </w:tr>
      <w:tr w:rsidR="002B5DEA" w:rsidRPr="00E96EFB" w14:paraId="3134B687" w14:textId="77777777" w:rsidTr="005E2C27">
        <w:tc>
          <w:tcPr>
            <w:tcW w:w="2802" w:type="dxa"/>
            <w:shd w:val="clear" w:color="auto" w:fill="auto"/>
          </w:tcPr>
          <w:p w14:paraId="08A9D0D8" w14:textId="77777777" w:rsidR="002B5DEA" w:rsidRPr="009F6A66" w:rsidRDefault="002B5DEA">
            <w:r w:rsidRPr="009F6A66">
              <w:t>Расходы на обеспечение деятельности муниципальных учреждений</w:t>
            </w:r>
          </w:p>
        </w:tc>
        <w:tc>
          <w:tcPr>
            <w:tcW w:w="1701" w:type="dxa"/>
            <w:shd w:val="clear" w:color="auto" w:fill="auto"/>
          </w:tcPr>
          <w:p w14:paraId="75BDB32D" w14:textId="09D5FBF4"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5 122,1</w:t>
            </w:r>
          </w:p>
        </w:tc>
        <w:tc>
          <w:tcPr>
            <w:tcW w:w="1275" w:type="dxa"/>
            <w:shd w:val="clear" w:color="auto" w:fill="auto"/>
          </w:tcPr>
          <w:p w14:paraId="098FB4D8" w14:textId="098F632F"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5 122,1</w:t>
            </w:r>
          </w:p>
        </w:tc>
        <w:tc>
          <w:tcPr>
            <w:tcW w:w="1134" w:type="dxa"/>
          </w:tcPr>
          <w:p w14:paraId="691980BB" w14:textId="2DE8A783" w:rsidR="002B5DEA" w:rsidRDefault="00C8154D">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6C83F7" w14:textId="2856C21F" w:rsidR="002B5DEA" w:rsidRDefault="004A653D">
            <w:pPr>
              <w:autoSpaceDE w:val="0"/>
              <w:autoSpaceDN w:val="0"/>
              <w:adjustRightInd w:val="0"/>
              <w:jc w:val="center"/>
              <w:rPr>
                <w:rFonts w:eastAsia="Calibri"/>
                <w:color w:val="000000"/>
                <w:lang w:eastAsia="en-US"/>
              </w:rPr>
            </w:pPr>
            <w:r>
              <w:rPr>
                <w:rFonts w:eastAsia="Calibri"/>
                <w:color w:val="000000"/>
                <w:lang w:eastAsia="en-US"/>
              </w:rPr>
              <w:t>848,4</w:t>
            </w:r>
          </w:p>
        </w:tc>
        <w:tc>
          <w:tcPr>
            <w:tcW w:w="1134" w:type="dxa"/>
            <w:shd w:val="clear" w:color="auto" w:fill="auto"/>
          </w:tcPr>
          <w:p w14:paraId="680F6223" w14:textId="73B7C4D7" w:rsidR="002B5DEA" w:rsidRPr="009F6A66" w:rsidRDefault="004A653D">
            <w:pPr>
              <w:autoSpaceDE w:val="0"/>
              <w:autoSpaceDN w:val="0"/>
              <w:adjustRightInd w:val="0"/>
              <w:jc w:val="center"/>
              <w:rPr>
                <w:rFonts w:eastAsia="Calibri"/>
                <w:color w:val="000000"/>
                <w:lang w:eastAsia="en-US"/>
              </w:rPr>
            </w:pPr>
            <w:r>
              <w:rPr>
                <w:rFonts w:eastAsia="Calibri"/>
                <w:color w:val="000000"/>
                <w:lang w:eastAsia="en-US"/>
              </w:rPr>
              <w:t>119,9</w:t>
            </w:r>
          </w:p>
        </w:tc>
      </w:tr>
      <w:tr w:rsidR="002B5DEA" w:rsidRPr="00E96EFB" w14:paraId="359B71FB" w14:textId="77777777" w:rsidTr="005E2C27">
        <w:tc>
          <w:tcPr>
            <w:tcW w:w="2802" w:type="dxa"/>
            <w:shd w:val="clear" w:color="auto" w:fill="auto"/>
          </w:tcPr>
          <w:p w14:paraId="4E4B1C67" w14:textId="77777777" w:rsidR="002B5DEA" w:rsidRPr="009F6A66" w:rsidRDefault="002B5DEA">
            <w:r w:rsidRPr="009F6A66">
              <w:t>Доплаты к пенсиям муниципальных служащих сельского поселения</w:t>
            </w:r>
          </w:p>
        </w:tc>
        <w:tc>
          <w:tcPr>
            <w:tcW w:w="1701" w:type="dxa"/>
            <w:shd w:val="clear" w:color="auto" w:fill="auto"/>
          </w:tcPr>
          <w:p w14:paraId="328D8093" w14:textId="70A53977"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292,9</w:t>
            </w:r>
          </w:p>
        </w:tc>
        <w:tc>
          <w:tcPr>
            <w:tcW w:w="1275" w:type="dxa"/>
            <w:shd w:val="clear" w:color="auto" w:fill="auto"/>
          </w:tcPr>
          <w:p w14:paraId="798A431E" w14:textId="51A3FC4E" w:rsidR="002B5DEA" w:rsidRPr="009F6A66" w:rsidRDefault="00C8154D">
            <w:pPr>
              <w:autoSpaceDE w:val="0"/>
              <w:autoSpaceDN w:val="0"/>
              <w:adjustRightInd w:val="0"/>
              <w:jc w:val="center"/>
              <w:rPr>
                <w:rFonts w:eastAsia="Calibri"/>
                <w:color w:val="000000"/>
                <w:lang w:eastAsia="en-US"/>
              </w:rPr>
            </w:pPr>
            <w:r>
              <w:rPr>
                <w:rFonts w:eastAsia="Calibri"/>
                <w:color w:val="000000"/>
                <w:lang w:eastAsia="en-US"/>
              </w:rPr>
              <w:t>292,9</w:t>
            </w:r>
          </w:p>
        </w:tc>
        <w:tc>
          <w:tcPr>
            <w:tcW w:w="1134" w:type="dxa"/>
          </w:tcPr>
          <w:p w14:paraId="483DCD2F" w14:textId="4591EF43" w:rsidR="002B5DEA" w:rsidRDefault="00C8154D">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65B4EE13" w:rsidR="002B5DEA" w:rsidRDefault="004A653D">
            <w:pPr>
              <w:autoSpaceDE w:val="0"/>
              <w:autoSpaceDN w:val="0"/>
              <w:adjustRightInd w:val="0"/>
              <w:jc w:val="center"/>
              <w:rPr>
                <w:rFonts w:eastAsia="Calibri"/>
                <w:color w:val="000000"/>
                <w:lang w:eastAsia="en-US"/>
              </w:rPr>
            </w:pPr>
            <w:r>
              <w:rPr>
                <w:rFonts w:eastAsia="Calibri"/>
                <w:color w:val="000000"/>
                <w:lang w:eastAsia="en-US"/>
              </w:rPr>
              <w:t>51,</w:t>
            </w:r>
            <w:r w:rsidR="00A07DC9">
              <w:rPr>
                <w:rFonts w:eastAsia="Calibri"/>
                <w:color w:val="000000"/>
                <w:lang w:eastAsia="en-US"/>
              </w:rPr>
              <w:t>8</w:t>
            </w:r>
          </w:p>
        </w:tc>
        <w:tc>
          <w:tcPr>
            <w:tcW w:w="1134" w:type="dxa"/>
            <w:shd w:val="clear" w:color="auto" w:fill="auto"/>
          </w:tcPr>
          <w:p w14:paraId="321DA04D" w14:textId="0B346587" w:rsidR="002B5DEA" w:rsidRPr="009F6A66" w:rsidRDefault="004A653D">
            <w:pPr>
              <w:autoSpaceDE w:val="0"/>
              <w:autoSpaceDN w:val="0"/>
              <w:adjustRightInd w:val="0"/>
              <w:jc w:val="center"/>
              <w:rPr>
                <w:rFonts w:eastAsia="Calibri"/>
                <w:color w:val="000000"/>
                <w:lang w:eastAsia="en-US"/>
              </w:rPr>
            </w:pPr>
            <w:r>
              <w:rPr>
                <w:rFonts w:eastAsia="Calibri"/>
                <w:color w:val="000000"/>
                <w:lang w:eastAsia="en-US"/>
              </w:rPr>
              <w:t>121,5</w:t>
            </w:r>
          </w:p>
        </w:tc>
      </w:tr>
      <w:tr w:rsidR="002B5DEA" w:rsidRPr="00E96EFB" w14:paraId="2CCC69C5" w14:textId="77777777" w:rsidTr="005E2C27">
        <w:tc>
          <w:tcPr>
            <w:tcW w:w="2802" w:type="dxa"/>
            <w:shd w:val="clear" w:color="auto" w:fill="auto"/>
          </w:tcPr>
          <w:p w14:paraId="27707304" w14:textId="77777777" w:rsidR="002B5DEA" w:rsidRPr="009F6A66" w:rsidRDefault="002B5DEA">
            <w:r w:rsidRPr="009F6A66">
              <w:t>Всего</w:t>
            </w:r>
          </w:p>
        </w:tc>
        <w:tc>
          <w:tcPr>
            <w:tcW w:w="1701" w:type="dxa"/>
            <w:shd w:val="clear" w:color="auto" w:fill="auto"/>
          </w:tcPr>
          <w:p w14:paraId="1FF92936" w14:textId="21C0CAB5" w:rsidR="002B5DEA" w:rsidRPr="009F6A66" w:rsidRDefault="00843029">
            <w:pPr>
              <w:autoSpaceDE w:val="0"/>
              <w:autoSpaceDN w:val="0"/>
              <w:adjustRightInd w:val="0"/>
              <w:jc w:val="center"/>
              <w:rPr>
                <w:rFonts w:eastAsia="Calibri"/>
                <w:color w:val="000000"/>
                <w:lang w:eastAsia="en-US"/>
              </w:rPr>
            </w:pPr>
            <w:r w:rsidRPr="00CA43CE">
              <w:rPr>
                <w:rFonts w:eastAsia="Calibri"/>
                <w:color w:val="000000"/>
                <w:sz w:val="22"/>
                <w:szCs w:val="22"/>
                <w:lang w:eastAsia="en-US"/>
              </w:rPr>
              <w:t>10 255,8</w:t>
            </w:r>
          </w:p>
        </w:tc>
        <w:tc>
          <w:tcPr>
            <w:tcW w:w="1275" w:type="dxa"/>
            <w:shd w:val="clear" w:color="auto" w:fill="auto"/>
          </w:tcPr>
          <w:p w14:paraId="34AEBE68" w14:textId="75A82D1B" w:rsidR="002B5DEA" w:rsidRPr="005E2C27" w:rsidRDefault="00843029">
            <w:pPr>
              <w:autoSpaceDE w:val="0"/>
              <w:autoSpaceDN w:val="0"/>
              <w:adjustRightInd w:val="0"/>
              <w:jc w:val="center"/>
              <w:rPr>
                <w:rFonts w:eastAsia="Calibri"/>
                <w:color w:val="000000"/>
                <w:lang w:eastAsia="en-US"/>
              </w:rPr>
            </w:pPr>
            <w:r w:rsidRPr="00CA43CE">
              <w:rPr>
                <w:rFonts w:eastAsia="Calibri"/>
                <w:color w:val="000000"/>
                <w:sz w:val="22"/>
                <w:szCs w:val="22"/>
                <w:lang w:eastAsia="en-US"/>
              </w:rPr>
              <w:t>10 180,3</w:t>
            </w:r>
          </w:p>
        </w:tc>
        <w:tc>
          <w:tcPr>
            <w:tcW w:w="1134" w:type="dxa"/>
          </w:tcPr>
          <w:p w14:paraId="2ECB61B1" w14:textId="04283458" w:rsidR="002B5DEA" w:rsidRPr="005E2C27" w:rsidRDefault="00843029">
            <w:pPr>
              <w:autoSpaceDE w:val="0"/>
              <w:autoSpaceDN w:val="0"/>
              <w:adjustRightInd w:val="0"/>
              <w:jc w:val="center"/>
            </w:pPr>
            <w:r w:rsidRPr="00CA43CE">
              <w:rPr>
                <w:rFonts w:eastAsia="Calibri"/>
                <w:color w:val="000000"/>
                <w:sz w:val="22"/>
                <w:szCs w:val="22"/>
                <w:lang w:eastAsia="en-US"/>
              </w:rPr>
              <w:t>99,3</w:t>
            </w:r>
          </w:p>
        </w:tc>
        <w:tc>
          <w:tcPr>
            <w:tcW w:w="1418" w:type="dxa"/>
          </w:tcPr>
          <w:p w14:paraId="4B6F88D5" w14:textId="6E989E96" w:rsidR="002B5DEA" w:rsidRPr="00CE64EA" w:rsidRDefault="00843029">
            <w:pPr>
              <w:autoSpaceDE w:val="0"/>
              <w:autoSpaceDN w:val="0"/>
              <w:adjustRightInd w:val="0"/>
              <w:jc w:val="center"/>
            </w:pPr>
            <w:r>
              <w:t>1 540,9</w:t>
            </w:r>
          </w:p>
        </w:tc>
        <w:tc>
          <w:tcPr>
            <w:tcW w:w="1134" w:type="dxa"/>
            <w:shd w:val="clear" w:color="auto" w:fill="auto"/>
          </w:tcPr>
          <w:p w14:paraId="10E142CD" w14:textId="56E2CF25" w:rsidR="002B5DEA" w:rsidRPr="009F6A66" w:rsidRDefault="00843029">
            <w:pPr>
              <w:autoSpaceDE w:val="0"/>
              <w:autoSpaceDN w:val="0"/>
              <w:adjustRightInd w:val="0"/>
              <w:jc w:val="center"/>
              <w:rPr>
                <w:rFonts w:eastAsia="Calibri"/>
                <w:color w:val="000000"/>
                <w:lang w:eastAsia="en-US"/>
              </w:rPr>
            </w:pPr>
            <w:r>
              <w:rPr>
                <w:rFonts w:eastAsia="Calibri"/>
                <w:color w:val="000000"/>
                <w:lang w:eastAsia="en-US"/>
              </w:rPr>
              <w:t>117,8</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46C746C7"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t>Основную долю в общей сумме расходов составляют оплата труда с начислениями (</w:t>
      </w:r>
      <w:r w:rsidR="00D0326A">
        <w:rPr>
          <w:rFonts w:eastAsia="Calibri"/>
          <w:color w:val="000000"/>
          <w:sz w:val="28"/>
          <w:szCs w:val="28"/>
          <w:lang w:eastAsia="en-US"/>
        </w:rPr>
        <w:t>50,8</w:t>
      </w:r>
      <w:r w:rsidRPr="005749E4">
        <w:rPr>
          <w:rFonts w:eastAsia="Calibri"/>
          <w:color w:val="000000"/>
          <w:sz w:val="28"/>
          <w:szCs w:val="28"/>
          <w:lang w:eastAsia="en-US"/>
        </w:rPr>
        <w:t xml:space="preserve"> %), </w:t>
      </w:r>
      <w:r w:rsidR="00D0326A">
        <w:rPr>
          <w:rFonts w:eastAsia="Calibri"/>
          <w:color w:val="000000"/>
          <w:sz w:val="28"/>
          <w:szCs w:val="28"/>
          <w:lang w:eastAsia="en-US"/>
        </w:rPr>
        <w:t>оплата коммунальных услуг</w:t>
      </w:r>
      <w:r w:rsidRPr="005749E4">
        <w:rPr>
          <w:rFonts w:eastAsia="Calibri"/>
          <w:color w:val="000000"/>
          <w:sz w:val="28"/>
          <w:szCs w:val="28"/>
          <w:lang w:eastAsia="en-US"/>
        </w:rPr>
        <w:t xml:space="preserve"> (1</w:t>
      </w:r>
      <w:r w:rsidR="00D0326A">
        <w:rPr>
          <w:rFonts w:eastAsia="Calibri"/>
          <w:color w:val="000000"/>
          <w:sz w:val="28"/>
          <w:szCs w:val="28"/>
          <w:lang w:eastAsia="en-US"/>
        </w:rPr>
        <w:t>1</w:t>
      </w:r>
      <w:r w:rsidRPr="005749E4">
        <w:rPr>
          <w:rFonts w:eastAsia="Calibri"/>
          <w:color w:val="000000"/>
          <w:sz w:val="28"/>
          <w:szCs w:val="28"/>
          <w:lang w:eastAsia="en-US"/>
        </w:rPr>
        <w:t>,</w:t>
      </w:r>
      <w:r w:rsidR="00D0326A">
        <w:rPr>
          <w:rFonts w:eastAsia="Calibri"/>
          <w:color w:val="000000"/>
          <w:sz w:val="28"/>
          <w:szCs w:val="28"/>
          <w:lang w:eastAsia="en-US"/>
        </w:rPr>
        <w:t>1</w:t>
      </w:r>
      <w:r w:rsidRPr="005749E4">
        <w:rPr>
          <w:rFonts w:eastAsia="Calibri"/>
          <w:color w:val="000000"/>
          <w:sz w:val="28"/>
          <w:szCs w:val="28"/>
          <w:lang w:eastAsia="en-US"/>
        </w:rPr>
        <w:t xml:space="preserve"> %), содержание и техническое обслуживание имущества (</w:t>
      </w:r>
      <w:r w:rsidR="00D04779">
        <w:rPr>
          <w:rFonts w:eastAsia="Calibri"/>
          <w:color w:val="000000"/>
          <w:sz w:val="28"/>
          <w:szCs w:val="28"/>
          <w:lang w:eastAsia="en-US"/>
        </w:rPr>
        <w:t>12</w:t>
      </w:r>
      <w:r w:rsidRPr="005749E4">
        <w:rPr>
          <w:rFonts w:eastAsia="Calibri"/>
          <w:color w:val="000000"/>
          <w:sz w:val="28"/>
          <w:szCs w:val="28"/>
          <w:lang w:eastAsia="en-US"/>
        </w:rPr>
        <w:t>,</w:t>
      </w:r>
      <w:r w:rsidR="00D04779">
        <w:rPr>
          <w:rFonts w:eastAsia="Calibri"/>
          <w:color w:val="000000"/>
          <w:sz w:val="28"/>
          <w:szCs w:val="28"/>
          <w:lang w:eastAsia="en-US"/>
        </w:rPr>
        <w:t>3</w:t>
      </w:r>
      <w:r w:rsidRPr="005749E4">
        <w:rPr>
          <w:rFonts w:eastAsia="Calibri"/>
          <w:color w:val="000000"/>
          <w:sz w:val="28"/>
          <w:szCs w:val="28"/>
          <w:lang w:eastAsia="en-US"/>
        </w:rPr>
        <w:t xml:space="preserve"> %) (рисунок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lastRenderedPageBreak/>
        <w:drawing>
          <wp:inline distT="0" distB="0" distL="0" distR="0" wp14:anchorId="6FB00691" wp14:editId="14403F87">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49554A7A" w14:textId="1AA6B638" w:rsidR="007A23F0" w:rsidRDefault="007A23F0" w:rsidP="00D84065">
      <w:pPr>
        <w:spacing w:line="276" w:lineRule="auto"/>
        <w:ind w:firstLine="567"/>
        <w:jc w:val="both"/>
        <w:rPr>
          <w:sz w:val="28"/>
          <w:szCs w:val="28"/>
        </w:rPr>
      </w:pPr>
      <w:r>
        <w:rPr>
          <w:sz w:val="28"/>
          <w:szCs w:val="28"/>
        </w:rPr>
        <w:t>Остаток денежных ср</w:t>
      </w:r>
      <w:r w:rsidR="00A274FB">
        <w:rPr>
          <w:sz w:val="28"/>
          <w:szCs w:val="28"/>
        </w:rPr>
        <w:t>е</w:t>
      </w:r>
      <w:r>
        <w:rPr>
          <w:sz w:val="28"/>
          <w:szCs w:val="28"/>
        </w:rPr>
        <w:t xml:space="preserve">дств </w:t>
      </w:r>
      <w:r w:rsidR="00A274FB">
        <w:rPr>
          <w:sz w:val="28"/>
          <w:szCs w:val="28"/>
        </w:rPr>
        <w:t>на счете на 01.01.202</w:t>
      </w:r>
      <w:r w:rsidR="00AF0762">
        <w:rPr>
          <w:sz w:val="28"/>
          <w:szCs w:val="28"/>
        </w:rPr>
        <w:t>5</w:t>
      </w:r>
      <w:r w:rsidR="00A274FB">
        <w:rPr>
          <w:sz w:val="28"/>
          <w:szCs w:val="28"/>
        </w:rPr>
        <w:t xml:space="preserve"> года составил </w:t>
      </w:r>
      <w:r w:rsidR="00D0326A">
        <w:rPr>
          <w:sz w:val="28"/>
          <w:szCs w:val="28"/>
        </w:rPr>
        <w:t>709,5</w:t>
      </w:r>
      <w:r w:rsidR="00A274FB">
        <w:rPr>
          <w:sz w:val="28"/>
          <w:szCs w:val="28"/>
        </w:rPr>
        <w:t xml:space="preserve"> </w:t>
      </w:r>
      <w:r w:rsidR="00A274FB" w:rsidRPr="00E867B6">
        <w:rPr>
          <w:sz w:val="28"/>
          <w:szCs w:val="28"/>
        </w:rPr>
        <w:t>тыс. рублей</w:t>
      </w:r>
      <w:r w:rsidR="00A274FB">
        <w:rPr>
          <w:sz w:val="28"/>
          <w:szCs w:val="28"/>
        </w:rPr>
        <w:t>.</w:t>
      </w:r>
    </w:p>
    <w:p w14:paraId="5F948580" w14:textId="77777777" w:rsidR="002A41E7" w:rsidRDefault="002A41E7" w:rsidP="00D84065">
      <w:pPr>
        <w:spacing w:line="276" w:lineRule="auto"/>
        <w:ind w:firstLine="567"/>
        <w:jc w:val="both"/>
        <w:rPr>
          <w:sz w:val="28"/>
          <w:szCs w:val="28"/>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7C1A9DA4" w:rsidR="00D84065" w:rsidRPr="006900A0" w:rsidRDefault="00AF0762" w:rsidP="00A274FB">
      <w:pPr>
        <w:spacing w:line="276" w:lineRule="auto"/>
        <w:ind w:firstLine="567"/>
        <w:jc w:val="both"/>
        <w:rPr>
          <w:sz w:val="28"/>
          <w:szCs w:val="28"/>
        </w:rPr>
      </w:pPr>
      <w:r w:rsidRPr="00AF0762">
        <w:rPr>
          <w:sz w:val="28"/>
          <w:szCs w:val="28"/>
        </w:rPr>
        <w:t xml:space="preserve">Обобщив материалы Заключения на годовой отчет об исполнении бюджета </w:t>
      </w:r>
      <w:r w:rsidR="00D0326A" w:rsidRPr="00843029">
        <w:rPr>
          <w:bCs/>
          <w:sz w:val="28"/>
          <w:szCs w:val="28"/>
        </w:rPr>
        <w:t>Малогрибановск</w:t>
      </w:r>
      <w:r w:rsidR="00D0326A" w:rsidRPr="00843029">
        <w:rPr>
          <w:bCs/>
          <w:iCs/>
          <w:color w:val="000000"/>
          <w:sz w:val="28"/>
          <w:szCs w:val="28"/>
        </w:rPr>
        <w:t>ого</w:t>
      </w:r>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контрольно - счетной комиссии Грибановского муниципального района, можно сделать следующие основные выводы</w:t>
      </w:r>
      <w:r>
        <w:rPr>
          <w:sz w:val="28"/>
          <w:szCs w:val="28"/>
        </w:rPr>
        <w:t>:</w:t>
      </w:r>
    </w:p>
    <w:p w14:paraId="2121E701" w14:textId="09C461A0"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r w:rsidR="00D0326A" w:rsidRPr="00843029">
        <w:rPr>
          <w:bCs/>
          <w:sz w:val="28"/>
          <w:szCs w:val="28"/>
        </w:rPr>
        <w:t>Малогрибановск</w:t>
      </w:r>
      <w:r w:rsidR="00D0326A" w:rsidRPr="00843029">
        <w:rPr>
          <w:bCs/>
          <w:iCs/>
          <w:color w:val="000000"/>
          <w:sz w:val="28"/>
          <w:szCs w:val="28"/>
        </w:rPr>
        <w:t>ого</w:t>
      </w:r>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плановые назначения по расходам бюджета не исполнены в полном 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56EBFC45"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остается значительной доля финансовой помощи в структуре доходов бюджета – </w:t>
      </w:r>
      <w:r w:rsidR="0024232C">
        <w:rPr>
          <w:sz w:val="28"/>
          <w:szCs w:val="28"/>
        </w:rPr>
        <w:t>82,0</w:t>
      </w:r>
      <w:r w:rsidR="00AF0762">
        <w:rPr>
          <w:sz w:val="28"/>
          <w:szCs w:val="28"/>
        </w:rPr>
        <w:t xml:space="preserve"> %</w:t>
      </w:r>
      <w:r w:rsidRPr="007D6BE3">
        <w:rPr>
          <w:sz w:val="28"/>
          <w:szCs w:val="28"/>
        </w:rPr>
        <w:t>, от доходов бюджета поселения</w:t>
      </w:r>
      <w:r w:rsidR="00AF0762">
        <w:rPr>
          <w:sz w:val="28"/>
          <w:szCs w:val="28"/>
        </w:rPr>
        <w:t xml:space="preserve"> и увеличилась на </w:t>
      </w:r>
      <w:r w:rsidR="0024232C">
        <w:rPr>
          <w:sz w:val="28"/>
          <w:szCs w:val="28"/>
        </w:rPr>
        <w:t>1,0</w:t>
      </w:r>
      <w:r w:rsidR="00D0326A">
        <w:rPr>
          <w:sz w:val="28"/>
          <w:szCs w:val="28"/>
        </w:rPr>
        <w:t xml:space="preserve"> п.п.</w:t>
      </w:r>
      <w:r w:rsidR="00AF0762">
        <w:rPr>
          <w:sz w:val="28"/>
          <w:szCs w:val="28"/>
        </w:rPr>
        <w:t xml:space="preserve"> по сравнению с 2023 годом</w:t>
      </w:r>
      <w:r w:rsidRPr="007D6BE3">
        <w:rPr>
          <w:sz w:val="28"/>
          <w:szCs w:val="28"/>
        </w:rPr>
        <w:t xml:space="preserve">, что говорит о низкой степени развития налогооблагаемой базы бюджета поселения и значительной зависимости от вышестоящего бюджета. </w:t>
      </w:r>
    </w:p>
    <w:p w14:paraId="7C96CB5E" w14:textId="6E902C03"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контрольно - счетная комиссия отмечает, что при исполнении бюджета </w:t>
      </w:r>
      <w:r w:rsidR="00D0326A" w:rsidRPr="00843029">
        <w:rPr>
          <w:bCs/>
          <w:sz w:val="28"/>
          <w:szCs w:val="28"/>
        </w:rPr>
        <w:t>Малогрибановск</w:t>
      </w:r>
      <w:r w:rsidR="00D0326A" w:rsidRPr="00843029">
        <w:rPr>
          <w:bCs/>
          <w:iCs/>
          <w:color w:val="000000"/>
          <w:sz w:val="28"/>
          <w:szCs w:val="28"/>
        </w:rPr>
        <w:t>ого</w:t>
      </w:r>
      <w:r w:rsidRPr="007D6BE3">
        <w:rPr>
          <w:sz w:val="28"/>
          <w:szCs w:val="28"/>
        </w:rPr>
        <w:t xml:space="preserve"> сельского поселения нормы бюджетного законодательства в целом соблюдены. </w:t>
      </w:r>
    </w:p>
    <w:p w14:paraId="4004CE3C" w14:textId="3F28C4CC"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r w:rsidR="00D0326A" w:rsidRPr="00843029">
        <w:rPr>
          <w:bCs/>
          <w:sz w:val="28"/>
          <w:szCs w:val="28"/>
        </w:rPr>
        <w:t>Малогрибановск</w:t>
      </w:r>
      <w:r w:rsidR="00D0326A" w:rsidRPr="00843029">
        <w:rPr>
          <w:bCs/>
          <w:iCs/>
          <w:color w:val="000000"/>
          <w:sz w:val="28"/>
          <w:szCs w:val="28"/>
        </w:rPr>
        <w:t>ого</w:t>
      </w:r>
      <w:r w:rsidRPr="007D6BE3">
        <w:rPr>
          <w:sz w:val="28"/>
          <w:szCs w:val="28"/>
        </w:rPr>
        <w:t xml:space="preserve"> сельского поселения об исполнении бюджета </w:t>
      </w:r>
      <w:r w:rsidR="00D0326A" w:rsidRPr="00843029">
        <w:rPr>
          <w:bCs/>
          <w:sz w:val="28"/>
          <w:szCs w:val="28"/>
        </w:rPr>
        <w:t>Малогрибановск</w:t>
      </w:r>
      <w:r w:rsidR="00D0326A" w:rsidRPr="00843029">
        <w:rPr>
          <w:bCs/>
          <w:iCs/>
          <w:color w:val="000000"/>
          <w:sz w:val="28"/>
          <w:szCs w:val="28"/>
        </w:rPr>
        <w:t>ого</w:t>
      </w:r>
      <w:r w:rsidRPr="007D6BE3">
        <w:rPr>
          <w:sz w:val="28"/>
          <w:szCs w:val="28"/>
        </w:rPr>
        <w:t xml:space="preserve"> сельского </w:t>
      </w:r>
      <w:r w:rsidRPr="007D6BE3">
        <w:rPr>
          <w:sz w:val="28"/>
          <w:szCs w:val="28"/>
        </w:rPr>
        <w:lastRenderedPageBreak/>
        <w:t>поселения Грибановского муниципального района Воронежской области за 202</w:t>
      </w:r>
      <w:r w:rsidR="00AF0762">
        <w:rPr>
          <w:sz w:val="28"/>
          <w:szCs w:val="28"/>
        </w:rPr>
        <w:t>4</w:t>
      </w:r>
      <w:r w:rsidRPr="007D6BE3">
        <w:rPr>
          <w:sz w:val="28"/>
          <w:szCs w:val="28"/>
        </w:rPr>
        <w:t xml:space="preserve"> год контрольно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34CFF319"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654BCF7A" w:rsidR="00B64CC9" w:rsidRDefault="001F06A9" w:rsidP="0024232C">
      <w:pPr>
        <w:widowControl w:val="0"/>
        <w:autoSpaceDE w:val="0"/>
        <w:autoSpaceDN w:val="0"/>
        <w:adjustRightInd w:val="0"/>
        <w:jc w:val="both"/>
        <w:rPr>
          <w:sz w:val="28"/>
          <w:szCs w:val="28"/>
        </w:rPr>
      </w:pPr>
      <w:r>
        <w:rPr>
          <w:rFonts w:ascii="Times New Roman CYR" w:hAnsi="Times New Roman CYR" w:cs="Times New Roman CYR"/>
          <w:sz w:val="28"/>
          <w:szCs w:val="28"/>
        </w:rPr>
        <w:t xml:space="preserve">Председатель                                        </w:t>
      </w:r>
      <w:r w:rsidR="0024232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12FAB" w14:textId="77777777" w:rsidR="001D739E" w:rsidRDefault="001D739E" w:rsidP="00710C04">
      <w:r>
        <w:separator/>
      </w:r>
    </w:p>
  </w:endnote>
  <w:endnote w:type="continuationSeparator" w:id="0">
    <w:p w14:paraId="5AEDF5B7" w14:textId="77777777" w:rsidR="001D739E" w:rsidRDefault="001D739E"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416FA" w14:textId="77777777" w:rsidR="001D739E" w:rsidRDefault="001D739E" w:rsidP="00710C04">
      <w:r>
        <w:separator/>
      </w:r>
    </w:p>
  </w:footnote>
  <w:footnote w:type="continuationSeparator" w:id="0">
    <w:p w14:paraId="279C6220" w14:textId="77777777" w:rsidR="001D739E" w:rsidRDefault="001D739E" w:rsidP="00710C04">
      <w:r>
        <w:continuationSeparator/>
      </w:r>
    </w:p>
  </w:footnote>
  <w:footnote w:id="1">
    <w:p w14:paraId="0F45F2E1" w14:textId="59C6945E"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депутатов </w:t>
      </w:r>
      <w:r w:rsidR="0024232C">
        <w:rPr>
          <w:color w:val="000000"/>
        </w:rPr>
        <w:t>Малогрибановского</w:t>
      </w:r>
      <w:r w:rsidRPr="00284B44">
        <w:t xml:space="preserve"> сельского поселения от 27 декабря 2023 № 1</w:t>
      </w:r>
      <w:r w:rsidR="005741B5">
        <w:t>42</w:t>
      </w:r>
      <w:r w:rsidRPr="00284B44">
        <w:t xml:space="preserve"> «О бюджете </w:t>
      </w:r>
      <w:r w:rsidR="005741B5">
        <w:rPr>
          <w:color w:val="000000"/>
        </w:rPr>
        <w:t>Малогрибановского</w:t>
      </w:r>
      <w:r w:rsidRPr="00284B44">
        <w:t xml:space="preserve"> сельского поселения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7FE7"/>
    <w:rsid w:val="00030420"/>
    <w:rsid w:val="00030C63"/>
    <w:rsid w:val="0003141D"/>
    <w:rsid w:val="000355D7"/>
    <w:rsid w:val="00037184"/>
    <w:rsid w:val="000373CF"/>
    <w:rsid w:val="000643E3"/>
    <w:rsid w:val="00081A5D"/>
    <w:rsid w:val="0008568B"/>
    <w:rsid w:val="000879B9"/>
    <w:rsid w:val="00093EF5"/>
    <w:rsid w:val="000B0CFE"/>
    <w:rsid w:val="000C089C"/>
    <w:rsid w:val="000C0BD6"/>
    <w:rsid w:val="000C227A"/>
    <w:rsid w:val="000D0D54"/>
    <w:rsid w:val="000D70A2"/>
    <w:rsid w:val="000D7F84"/>
    <w:rsid w:val="000E2914"/>
    <w:rsid w:val="000E476C"/>
    <w:rsid w:val="000E7014"/>
    <w:rsid w:val="000F3B6A"/>
    <w:rsid w:val="001041E0"/>
    <w:rsid w:val="0011004A"/>
    <w:rsid w:val="00110F77"/>
    <w:rsid w:val="00112079"/>
    <w:rsid w:val="00114C01"/>
    <w:rsid w:val="00114E1D"/>
    <w:rsid w:val="001174C4"/>
    <w:rsid w:val="00121C57"/>
    <w:rsid w:val="001460E2"/>
    <w:rsid w:val="0016175D"/>
    <w:rsid w:val="0016249B"/>
    <w:rsid w:val="001826F2"/>
    <w:rsid w:val="0018693D"/>
    <w:rsid w:val="00190672"/>
    <w:rsid w:val="001911DC"/>
    <w:rsid w:val="00197C33"/>
    <w:rsid w:val="001A29E5"/>
    <w:rsid w:val="001A55F1"/>
    <w:rsid w:val="001A7FC3"/>
    <w:rsid w:val="001B252A"/>
    <w:rsid w:val="001C3FB8"/>
    <w:rsid w:val="001C6C27"/>
    <w:rsid w:val="001D1E28"/>
    <w:rsid w:val="001D2C49"/>
    <w:rsid w:val="001D3D21"/>
    <w:rsid w:val="001D5206"/>
    <w:rsid w:val="001D739E"/>
    <w:rsid w:val="001E0678"/>
    <w:rsid w:val="001E354F"/>
    <w:rsid w:val="001E562B"/>
    <w:rsid w:val="001E7DAC"/>
    <w:rsid w:val="001F06A9"/>
    <w:rsid w:val="001F172B"/>
    <w:rsid w:val="001F5B71"/>
    <w:rsid w:val="001F6452"/>
    <w:rsid w:val="002012AE"/>
    <w:rsid w:val="002076BD"/>
    <w:rsid w:val="002205A9"/>
    <w:rsid w:val="002206D9"/>
    <w:rsid w:val="00225B6E"/>
    <w:rsid w:val="00241123"/>
    <w:rsid w:val="0024232C"/>
    <w:rsid w:val="0024554F"/>
    <w:rsid w:val="0024720C"/>
    <w:rsid w:val="002515B1"/>
    <w:rsid w:val="00263FCF"/>
    <w:rsid w:val="00265780"/>
    <w:rsid w:val="002708A4"/>
    <w:rsid w:val="002754A1"/>
    <w:rsid w:val="0028357B"/>
    <w:rsid w:val="00283EB3"/>
    <w:rsid w:val="002843D4"/>
    <w:rsid w:val="00284B44"/>
    <w:rsid w:val="00287A81"/>
    <w:rsid w:val="0029425B"/>
    <w:rsid w:val="002A3684"/>
    <w:rsid w:val="002A41E7"/>
    <w:rsid w:val="002B0C69"/>
    <w:rsid w:val="002B17C4"/>
    <w:rsid w:val="002B5381"/>
    <w:rsid w:val="002B5DEA"/>
    <w:rsid w:val="002C09E2"/>
    <w:rsid w:val="002D15EA"/>
    <w:rsid w:val="002D1CCA"/>
    <w:rsid w:val="002E0CF8"/>
    <w:rsid w:val="002E4D6B"/>
    <w:rsid w:val="002E5FBC"/>
    <w:rsid w:val="00306BE0"/>
    <w:rsid w:val="00314E60"/>
    <w:rsid w:val="0032597F"/>
    <w:rsid w:val="0033006E"/>
    <w:rsid w:val="00332CA4"/>
    <w:rsid w:val="00333DBA"/>
    <w:rsid w:val="00334C23"/>
    <w:rsid w:val="00344F82"/>
    <w:rsid w:val="00345446"/>
    <w:rsid w:val="00352CE7"/>
    <w:rsid w:val="00355532"/>
    <w:rsid w:val="00357EF1"/>
    <w:rsid w:val="00370BCA"/>
    <w:rsid w:val="003814CD"/>
    <w:rsid w:val="00385DD0"/>
    <w:rsid w:val="003A4D83"/>
    <w:rsid w:val="003A7D20"/>
    <w:rsid w:val="003B0251"/>
    <w:rsid w:val="003B2399"/>
    <w:rsid w:val="003B44EC"/>
    <w:rsid w:val="003B6DA0"/>
    <w:rsid w:val="003C32ED"/>
    <w:rsid w:val="003C3AD9"/>
    <w:rsid w:val="003C4805"/>
    <w:rsid w:val="003C539B"/>
    <w:rsid w:val="003D18B2"/>
    <w:rsid w:val="003E5D14"/>
    <w:rsid w:val="00400D2F"/>
    <w:rsid w:val="00411A79"/>
    <w:rsid w:val="00412BFC"/>
    <w:rsid w:val="004151F7"/>
    <w:rsid w:val="00420D89"/>
    <w:rsid w:val="00427CBB"/>
    <w:rsid w:val="00432C0A"/>
    <w:rsid w:val="00433B4B"/>
    <w:rsid w:val="004362C8"/>
    <w:rsid w:val="00442574"/>
    <w:rsid w:val="00443196"/>
    <w:rsid w:val="004437D3"/>
    <w:rsid w:val="004506C1"/>
    <w:rsid w:val="0045776E"/>
    <w:rsid w:val="00457A9D"/>
    <w:rsid w:val="00460511"/>
    <w:rsid w:val="00477340"/>
    <w:rsid w:val="0048190D"/>
    <w:rsid w:val="0048578F"/>
    <w:rsid w:val="00491B14"/>
    <w:rsid w:val="004927FB"/>
    <w:rsid w:val="00495AD4"/>
    <w:rsid w:val="004A653D"/>
    <w:rsid w:val="004A6AC4"/>
    <w:rsid w:val="004C176C"/>
    <w:rsid w:val="004D0AC0"/>
    <w:rsid w:val="004D282E"/>
    <w:rsid w:val="004D32EF"/>
    <w:rsid w:val="004D6695"/>
    <w:rsid w:val="004D66C9"/>
    <w:rsid w:val="004D787E"/>
    <w:rsid w:val="004E1ECC"/>
    <w:rsid w:val="004F3616"/>
    <w:rsid w:val="004F7E5A"/>
    <w:rsid w:val="00501D46"/>
    <w:rsid w:val="005030E4"/>
    <w:rsid w:val="00535670"/>
    <w:rsid w:val="005442C3"/>
    <w:rsid w:val="00550555"/>
    <w:rsid w:val="00550F36"/>
    <w:rsid w:val="005526FF"/>
    <w:rsid w:val="00570AA2"/>
    <w:rsid w:val="00571CFB"/>
    <w:rsid w:val="00573923"/>
    <w:rsid w:val="005741B5"/>
    <w:rsid w:val="005749E4"/>
    <w:rsid w:val="00576DD0"/>
    <w:rsid w:val="005803DA"/>
    <w:rsid w:val="00582C66"/>
    <w:rsid w:val="00586BA3"/>
    <w:rsid w:val="0059260D"/>
    <w:rsid w:val="00595F69"/>
    <w:rsid w:val="005A5382"/>
    <w:rsid w:val="005B0867"/>
    <w:rsid w:val="005B4DD1"/>
    <w:rsid w:val="005C2EAA"/>
    <w:rsid w:val="005D7140"/>
    <w:rsid w:val="005E00BF"/>
    <w:rsid w:val="005E0518"/>
    <w:rsid w:val="005E2C27"/>
    <w:rsid w:val="005F6D6A"/>
    <w:rsid w:val="005F7B0C"/>
    <w:rsid w:val="00605A99"/>
    <w:rsid w:val="00606A0E"/>
    <w:rsid w:val="006076B3"/>
    <w:rsid w:val="006100CD"/>
    <w:rsid w:val="00615A88"/>
    <w:rsid w:val="00622B34"/>
    <w:rsid w:val="006269F7"/>
    <w:rsid w:val="00626D07"/>
    <w:rsid w:val="00632A39"/>
    <w:rsid w:val="006340DA"/>
    <w:rsid w:val="006351B0"/>
    <w:rsid w:val="006374CC"/>
    <w:rsid w:val="006473AF"/>
    <w:rsid w:val="00652B3A"/>
    <w:rsid w:val="006548AC"/>
    <w:rsid w:val="006578A7"/>
    <w:rsid w:val="00662100"/>
    <w:rsid w:val="00663E46"/>
    <w:rsid w:val="00664686"/>
    <w:rsid w:val="00665028"/>
    <w:rsid w:val="0067101C"/>
    <w:rsid w:val="0067288F"/>
    <w:rsid w:val="00674DD5"/>
    <w:rsid w:val="006835BA"/>
    <w:rsid w:val="0068635A"/>
    <w:rsid w:val="00694177"/>
    <w:rsid w:val="00697848"/>
    <w:rsid w:val="006A0368"/>
    <w:rsid w:val="006A3FCE"/>
    <w:rsid w:val="006A485C"/>
    <w:rsid w:val="006A5098"/>
    <w:rsid w:val="006A6303"/>
    <w:rsid w:val="006B67C2"/>
    <w:rsid w:val="006C1EC2"/>
    <w:rsid w:val="006C79FD"/>
    <w:rsid w:val="006D7828"/>
    <w:rsid w:val="006F1328"/>
    <w:rsid w:val="006F39B6"/>
    <w:rsid w:val="00703158"/>
    <w:rsid w:val="00704BAA"/>
    <w:rsid w:val="00710C04"/>
    <w:rsid w:val="00710DFD"/>
    <w:rsid w:val="00712823"/>
    <w:rsid w:val="007171F5"/>
    <w:rsid w:val="00721AED"/>
    <w:rsid w:val="00722BBC"/>
    <w:rsid w:val="00723AD1"/>
    <w:rsid w:val="00733E9C"/>
    <w:rsid w:val="00741A6A"/>
    <w:rsid w:val="007475F8"/>
    <w:rsid w:val="0075673D"/>
    <w:rsid w:val="00760D87"/>
    <w:rsid w:val="00762411"/>
    <w:rsid w:val="00764627"/>
    <w:rsid w:val="0076658E"/>
    <w:rsid w:val="007669D9"/>
    <w:rsid w:val="00771666"/>
    <w:rsid w:val="00773106"/>
    <w:rsid w:val="007806DF"/>
    <w:rsid w:val="00793C37"/>
    <w:rsid w:val="00796A46"/>
    <w:rsid w:val="007A23F0"/>
    <w:rsid w:val="007A50CA"/>
    <w:rsid w:val="007A5256"/>
    <w:rsid w:val="007A76B4"/>
    <w:rsid w:val="007A7A82"/>
    <w:rsid w:val="007B2992"/>
    <w:rsid w:val="007D17D6"/>
    <w:rsid w:val="007D2727"/>
    <w:rsid w:val="007D414B"/>
    <w:rsid w:val="007D6762"/>
    <w:rsid w:val="007D73B5"/>
    <w:rsid w:val="007E031A"/>
    <w:rsid w:val="007E46B9"/>
    <w:rsid w:val="007E52BD"/>
    <w:rsid w:val="007F097D"/>
    <w:rsid w:val="007F0DFE"/>
    <w:rsid w:val="00802109"/>
    <w:rsid w:val="00806CB1"/>
    <w:rsid w:val="00813050"/>
    <w:rsid w:val="0081370B"/>
    <w:rsid w:val="008213E2"/>
    <w:rsid w:val="00843029"/>
    <w:rsid w:val="0085285E"/>
    <w:rsid w:val="0086208E"/>
    <w:rsid w:val="00866893"/>
    <w:rsid w:val="0087055C"/>
    <w:rsid w:val="008719C3"/>
    <w:rsid w:val="00873307"/>
    <w:rsid w:val="00875216"/>
    <w:rsid w:val="00877247"/>
    <w:rsid w:val="00880D21"/>
    <w:rsid w:val="00881E74"/>
    <w:rsid w:val="00883CD0"/>
    <w:rsid w:val="00890298"/>
    <w:rsid w:val="00893282"/>
    <w:rsid w:val="008A2C94"/>
    <w:rsid w:val="008B563A"/>
    <w:rsid w:val="008C6E69"/>
    <w:rsid w:val="008D2538"/>
    <w:rsid w:val="008D7464"/>
    <w:rsid w:val="008E4D66"/>
    <w:rsid w:val="009058EB"/>
    <w:rsid w:val="009109D7"/>
    <w:rsid w:val="00922E46"/>
    <w:rsid w:val="0092400D"/>
    <w:rsid w:val="00932BE7"/>
    <w:rsid w:val="00933519"/>
    <w:rsid w:val="009360CF"/>
    <w:rsid w:val="00940A4A"/>
    <w:rsid w:val="0095452B"/>
    <w:rsid w:val="009638DF"/>
    <w:rsid w:val="0096744B"/>
    <w:rsid w:val="00980801"/>
    <w:rsid w:val="00985009"/>
    <w:rsid w:val="00986F51"/>
    <w:rsid w:val="009A68DB"/>
    <w:rsid w:val="009B11B9"/>
    <w:rsid w:val="009B3187"/>
    <w:rsid w:val="009B60EC"/>
    <w:rsid w:val="009B7DF3"/>
    <w:rsid w:val="009D4E5A"/>
    <w:rsid w:val="009F2AA9"/>
    <w:rsid w:val="009F5820"/>
    <w:rsid w:val="009F754C"/>
    <w:rsid w:val="009F7FE3"/>
    <w:rsid w:val="00A01C4B"/>
    <w:rsid w:val="00A039C4"/>
    <w:rsid w:val="00A039DD"/>
    <w:rsid w:val="00A07351"/>
    <w:rsid w:val="00A07DC9"/>
    <w:rsid w:val="00A12874"/>
    <w:rsid w:val="00A274FB"/>
    <w:rsid w:val="00A31F48"/>
    <w:rsid w:val="00A370BA"/>
    <w:rsid w:val="00A40A4E"/>
    <w:rsid w:val="00A46D0C"/>
    <w:rsid w:val="00A51080"/>
    <w:rsid w:val="00A51E94"/>
    <w:rsid w:val="00A60C05"/>
    <w:rsid w:val="00A647C2"/>
    <w:rsid w:val="00A65AB2"/>
    <w:rsid w:val="00A761DB"/>
    <w:rsid w:val="00A841C8"/>
    <w:rsid w:val="00A9082C"/>
    <w:rsid w:val="00A9567A"/>
    <w:rsid w:val="00AA0F57"/>
    <w:rsid w:val="00AA178E"/>
    <w:rsid w:val="00AA34E4"/>
    <w:rsid w:val="00AA5145"/>
    <w:rsid w:val="00AB1836"/>
    <w:rsid w:val="00AB1EAE"/>
    <w:rsid w:val="00AB2ABE"/>
    <w:rsid w:val="00AB5320"/>
    <w:rsid w:val="00AC0FB7"/>
    <w:rsid w:val="00AC107D"/>
    <w:rsid w:val="00AC27EA"/>
    <w:rsid w:val="00AD0A39"/>
    <w:rsid w:val="00AD0C71"/>
    <w:rsid w:val="00AD2578"/>
    <w:rsid w:val="00AD6A20"/>
    <w:rsid w:val="00AE76DB"/>
    <w:rsid w:val="00AF055B"/>
    <w:rsid w:val="00AF0762"/>
    <w:rsid w:val="00AF579D"/>
    <w:rsid w:val="00B01159"/>
    <w:rsid w:val="00B03570"/>
    <w:rsid w:val="00B04D46"/>
    <w:rsid w:val="00B15C33"/>
    <w:rsid w:val="00B211B0"/>
    <w:rsid w:val="00B32BD9"/>
    <w:rsid w:val="00B33A79"/>
    <w:rsid w:val="00B35BDC"/>
    <w:rsid w:val="00B35FA8"/>
    <w:rsid w:val="00B41C9A"/>
    <w:rsid w:val="00B50B3B"/>
    <w:rsid w:val="00B54101"/>
    <w:rsid w:val="00B60CF2"/>
    <w:rsid w:val="00B614D2"/>
    <w:rsid w:val="00B64CC9"/>
    <w:rsid w:val="00B6595D"/>
    <w:rsid w:val="00B70250"/>
    <w:rsid w:val="00B74726"/>
    <w:rsid w:val="00B75A2D"/>
    <w:rsid w:val="00B84C80"/>
    <w:rsid w:val="00B93F31"/>
    <w:rsid w:val="00BA0724"/>
    <w:rsid w:val="00BA118C"/>
    <w:rsid w:val="00BA5B28"/>
    <w:rsid w:val="00BB1058"/>
    <w:rsid w:val="00BB28B4"/>
    <w:rsid w:val="00BB3866"/>
    <w:rsid w:val="00BB7E44"/>
    <w:rsid w:val="00BC0068"/>
    <w:rsid w:val="00BD4F10"/>
    <w:rsid w:val="00BE2F03"/>
    <w:rsid w:val="00BE3DC2"/>
    <w:rsid w:val="00BE508B"/>
    <w:rsid w:val="00BE7427"/>
    <w:rsid w:val="00BF7849"/>
    <w:rsid w:val="00C06575"/>
    <w:rsid w:val="00C066A5"/>
    <w:rsid w:val="00C2093A"/>
    <w:rsid w:val="00C21883"/>
    <w:rsid w:val="00C3175F"/>
    <w:rsid w:val="00C31BDB"/>
    <w:rsid w:val="00C333A0"/>
    <w:rsid w:val="00C347AC"/>
    <w:rsid w:val="00C455F9"/>
    <w:rsid w:val="00C47A92"/>
    <w:rsid w:val="00C54A5B"/>
    <w:rsid w:val="00C562C7"/>
    <w:rsid w:val="00C61001"/>
    <w:rsid w:val="00C651B2"/>
    <w:rsid w:val="00C70B62"/>
    <w:rsid w:val="00C70E27"/>
    <w:rsid w:val="00C716A3"/>
    <w:rsid w:val="00C77CAC"/>
    <w:rsid w:val="00C8154D"/>
    <w:rsid w:val="00C8404C"/>
    <w:rsid w:val="00C85DDE"/>
    <w:rsid w:val="00C9141E"/>
    <w:rsid w:val="00C91970"/>
    <w:rsid w:val="00C936F7"/>
    <w:rsid w:val="00C9499A"/>
    <w:rsid w:val="00C95A45"/>
    <w:rsid w:val="00CA343E"/>
    <w:rsid w:val="00CA43CE"/>
    <w:rsid w:val="00CA471F"/>
    <w:rsid w:val="00CB61E3"/>
    <w:rsid w:val="00CC223A"/>
    <w:rsid w:val="00CC7D63"/>
    <w:rsid w:val="00CD0E86"/>
    <w:rsid w:val="00CD7E0C"/>
    <w:rsid w:val="00CE1E68"/>
    <w:rsid w:val="00CE2828"/>
    <w:rsid w:val="00CF2CCB"/>
    <w:rsid w:val="00CF45FB"/>
    <w:rsid w:val="00CF4DAB"/>
    <w:rsid w:val="00D0326A"/>
    <w:rsid w:val="00D03533"/>
    <w:rsid w:val="00D04779"/>
    <w:rsid w:val="00D1203D"/>
    <w:rsid w:val="00D12EF8"/>
    <w:rsid w:val="00D17813"/>
    <w:rsid w:val="00D2538C"/>
    <w:rsid w:val="00D27872"/>
    <w:rsid w:val="00D31B2A"/>
    <w:rsid w:val="00D31CF4"/>
    <w:rsid w:val="00D33403"/>
    <w:rsid w:val="00D361D9"/>
    <w:rsid w:val="00D40785"/>
    <w:rsid w:val="00D410F1"/>
    <w:rsid w:val="00D5063D"/>
    <w:rsid w:val="00D615A1"/>
    <w:rsid w:val="00D62519"/>
    <w:rsid w:val="00D663B8"/>
    <w:rsid w:val="00D762E7"/>
    <w:rsid w:val="00D81A25"/>
    <w:rsid w:val="00D84065"/>
    <w:rsid w:val="00D84B21"/>
    <w:rsid w:val="00D927A2"/>
    <w:rsid w:val="00D92872"/>
    <w:rsid w:val="00D92972"/>
    <w:rsid w:val="00DA2D45"/>
    <w:rsid w:val="00DA35A5"/>
    <w:rsid w:val="00DB386D"/>
    <w:rsid w:val="00DC50E0"/>
    <w:rsid w:val="00DC64E8"/>
    <w:rsid w:val="00DD011B"/>
    <w:rsid w:val="00DD590B"/>
    <w:rsid w:val="00E02079"/>
    <w:rsid w:val="00E074EE"/>
    <w:rsid w:val="00E10658"/>
    <w:rsid w:val="00E133DA"/>
    <w:rsid w:val="00E14D6F"/>
    <w:rsid w:val="00E17A56"/>
    <w:rsid w:val="00E20D6D"/>
    <w:rsid w:val="00E2368F"/>
    <w:rsid w:val="00E31DD8"/>
    <w:rsid w:val="00E325CA"/>
    <w:rsid w:val="00E32918"/>
    <w:rsid w:val="00E45DC2"/>
    <w:rsid w:val="00E47B01"/>
    <w:rsid w:val="00E56FF1"/>
    <w:rsid w:val="00E71448"/>
    <w:rsid w:val="00E76A36"/>
    <w:rsid w:val="00E9250E"/>
    <w:rsid w:val="00E97C7D"/>
    <w:rsid w:val="00EA547F"/>
    <w:rsid w:val="00ED3581"/>
    <w:rsid w:val="00ED7FCC"/>
    <w:rsid w:val="00EE06E1"/>
    <w:rsid w:val="00EE7F4B"/>
    <w:rsid w:val="00EF10B3"/>
    <w:rsid w:val="00EF31F6"/>
    <w:rsid w:val="00EF4773"/>
    <w:rsid w:val="00F10D07"/>
    <w:rsid w:val="00F15009"/>
    <w:rsid w:val="00F20216"/>
    <w:rsid w:val="00F24336"/>
    <w:rsid w:val="00F371BA"/>
    <w:rsid w:val="00F42644"/>
    <w:rsid w:val="00F441C8"/>
    <w:rsid w:val="00F527EE"/>
    <w:rsid w:val="00F55602"/>
    <w:rsid w:val="00F67187"/>
    <w:rsid w:val="00F7453C"/>
    <w:rsid w:val="00F76B15"/>
    <w:rsid w:val="00F77EFB"/>
    <w:rsid w:val="00F82D3B"/>
    <w:rsid w:val="00F82E1B"/>
    <w:rsid w:val="00F85A39"/>
    <w:rsid w:val="00F929B2"/>
    <w:rsid w:val="00F950AF"/>
    <w:rsid w:val="00F95655"/>
    <w:rsid w:val="00FB346B"/>
    <w:rsid w:val="00FB3D19"/>
    <w:rsid w:val="00FC48A1"/>
    <w:rsid w:val="00FC60DE"/>
    <w:rsid w:val="00FD199E"/>
    <w:rsid w:val="00FD2AFE"/>
    <w:rsid w:val="00FD6E90"/>
    <w:rsid w:val="00FD73CE"/>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0B-B63E-4E56-A9F7-011508E7627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Оплата труда с начислениями (5 175,9 тыс. руб.)</c:v>
                </c:pt>
                <c:pt idx="1">
                  <c:v>Оплата коммунальных услуг (1 133,7 тыс. руб.)</c:v>
                </c:pt>
                <c:pt idx="2">
                  <c:v>Содержание и техобслуживание имущества (1 225,2 тыс. руб.)</c:v>
                </c:pt>
                <c:pt idx="3">
                  <c:v>Оплата работ и услуг (832,9 тыс. руб.)</c:v>
                </c:pt>
                <c:pt idx="4">
                  <c:v>Увеличение стоимости основных средств (85,4 тыс. руб.)</c:v>
                </c:pt>
                <c:pt idx="5">
                  <c:v>Прочие расходы (1 727,2 тыс. руб.)</c:v>
                </c:pt>
              </c:strCache>
            </c:strRef>
          </c:cat>
          <c:val>
            <c:numRef>
              <c:f>Лист1!$B$2:$B$7</c:f>
              <c:numCache>
                <c:formatCode>General</c:formatCode>
                <c:ptCount val="6"/>
                <c:pt idx="0">
                  <c:v>50.8</c:v>
                </c:pt>
                <c:pt idx="1">
                  <c:v>11.1</c:v>
                </c:pt>
                <c:pt idx="2">
                  <c:v>12.3</c:v>
                </c:pt>
                <c:pt idx="3">
                  <c:v>8.1999999999999993</c:v>
                </c:pt>
                <c:pt idx="4">
                  <c:v>0.8</c:v>
                </c:pt>
                <c:pt idx="5">
                  <c:v>16.8</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2064</Words>
  <Characters>11766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12</cp:revision>
  <cp:lastPrinted>2025-03-10T12:00:00Z</cp:lastPrinted>
  <dcterms:created xsi:type="dcterms:W3CDTF">2025-03-07T06:36:00Z</dcterms:created>
  <dcterms:modified xsi:type="dcterms:W3CDTF">2025-03-17T08:10:00Z</dcterms:modified>
</cp:coreProperties>
</file>