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7DBD44EA" w:rsidR="00C562C7" w:rsidRPr="00894063" w:rsidRDefault="00C562C7" w:rsidP="009F5820">
      <w:pPr>
        <w:spacing w:line="276" w:lineRule="auto"/>
        <w:jc w:val="center"/>
        <w:rPr>
          <w:b/>
          <w:sz w:val="28"/>
          <w:szCs w:val="28"/>
        </w:rPr>
      </w:pPr>
      <w:r w:rsidRPr="00894063">
        <w:rPr>
          <w:b/>
          <w:sz w:val="28"/>
          <w:szCs w:val="28"/>
        </w:rPr>
        <w:t xml:space="preserve">администрации </w:t>
      </w:r>
      <w:bookmarkStart w:id="0" w:name="_Hlk192747665"/>
      <w:r w:rsidR="00D30F96" w:rsidRPr="00AF055B">
        <w:rPr>
          <w:b/>
          <w:sz w:val="28"/>
          <w:szCs w:val="28"/>
        </w:rPr>
        <w:t>Новогольеланского</w:t>
      </w:r>
      <w:bookmarkEnd w:id="0"/>
      <w:r w:rsidRPr="00894063">
        <w:rPr>
          <w:b/>
          <w:sz w:val="28"/>
          <w:szCs w:val="28"/>
        </w:rPr>
        <w:t xml:space="preserve"> сельского поселения об</w:t>
      </w:r>
    </w:p>
    <w:p w14:paraId="411E0C8A" w14:textId="23B64671"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D30F96" w:rsidRPr="00AF055B">
        <w:rPr>
          <w:b/>
          <w:sz w:val="28"/>
          <w:szCs w:val="28"/>
        </w:rPr>
        <w:t>Новогольеланского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2124BA08" w:rsidR="00C562C7" w:rsidRDefault="0045776E" w:rsidP="009F5820">
      <w:pPr>
        <w:tabs>
          <w:tab w:val="left" w:pos="7470"/>
        </w:tabs>
        <w:spacing w:line="276" w:lineRule="auto"/>
        <w:jc w:val="both"/>
        <w:rPr>
          <w:sz w:val="28"/>
          <w:szCs w:val="28"/>
        </w:rPr>
      </w:pPr>
      <w:r>
        <w:rPr>
          <w:sz w:val="28"/>
          <w:szCs w:val="28"/>
        </w:rPr>
        <w:t>1</w:t>
      </w:r>
      <w:r w:rsidR="00C85DDE">
        <w:rPr>
          <w:sz w:val="28"/>
          <w:szCs w:val="28"/>
        </w:rPr>
        <w:t>4</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4CD3B4B4"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r w:rsidR="00D30F96" w:rsidRPr="00D30F96">
        <w:rPr>
          <w:bCs/>
          <w:sz w:val="28"/>
          <w:szCs w:val="28"/>
        </w:rPr>
        <w:t>Новогольеланск</w:t>
      </w:r>
      <w:r w:rsidR="00C337EE" w:rsidRPr="00C337EE">
        <w:rPr>
          <w:sz w:val="28"/>
          <w:szCs w:val="28"/>
        </w:rPr>
        <w:t>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bookmarkStart w:id="1" w:name="_Hlk192747683"/>
      <w:r w:rsidR="00D30F96" w:rsidRPr="00D30F96">
        <w:rPr>
          <w:bCs/>
          <w:sz w:val="28"/>
          <w:szCs w:val="28"/>
        </w:rPr>
        <w:t>Новогольеланск</w:t>
      </w:r>
      <w:bookmarkEnd w:id="1"/>
      <w:r w:rsidR="00D30F96" w:rsidRPr="00D30F96">
        <w:rPr>
          <w:bCs/>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w:t>
      </w:r>
      <w:r w:rsidR="00640442">
        <w:rPr>
          <w:rFonts w:eastAsia="Calibri"/>
          <w:sz w:val="28"/>
          <w:szCs w:val="28"/>
          <w:lang w:eastAsia="en-US"/>
        </w:rPr>
        <w:t xml:space="preserve"> </w:t>
      </w:r>
      <w:r w:rsidR="0076658E" w:rsidRPr="009D2567">
        <w:rPr>
          <w:rFonts w:eastAsia="Calibri"/>
          <w:sz w:val="28"/>
          <w:szCs w:val="28"/>
          <w:lang w:eastAsia="en-US"/>
        </w:rPr>
        <w:t xml:space="preserve">г. № </w:t>
      </w:r>
      <w:r w:rsidR="00640442">
        <w:rPr>
          <w:rFonts w:eastAsia="Calibri"/>
          <w:sz w:val="28"/>
          <w:szCs w:val="28"/>
          <w:lang w:eastAsia="en-US"/>
        </w:rPr>
        <w:t>13</w:t>
      </w:r>
      <w:r w:rsidRPr="009F5820">
        <w:rPr>
          <w:color w:val="212121"/>
          <w:sz w:val="28"/>
          <w:szCs w:val="28"/>
        </w:rPr>
        <w:t xml:space="preserve"> 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D30F96" w:rsidRPr="00D30F96">
        <w:rPr>
          <w:bCs/>
          <w:sz w:val="28"/>
          <w:szCs w:val="28"/>
        </w:rPr>
        <w:t>Новогольеланск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D30F96" w:rsidRPr="00D30F96">
        <w:rPr>
          <w:bCs/>
          <w:sz w:val="28"/>
          <w:szCs w:val="28"/>
        </w:rPr>
        <w:t>Новогольеланск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15965079"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D30F96" w:rsidRPr="00D30F96">
        <w:rPr>
          <w:bCs/>
          <w:sz w:val="28"/>
          <w:szCs w:val="28"/>
        </w:rPr>
        <w:t>Новогольеланск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D30F96" w:rsidRPr="00D30F96">
        <w:rPr>
          <w:bCs/>
          <w:sz w:val="28"/>
          <w:szCs w:val="28"/>
        </w:rPr>
        <w:t>Новогольеланск</w:t>
      </w:r>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D30F96" w:rsidRPr="00D30F96">
        <w:rPr>
          <w:bCs/>
          <w:sz w:val="28"/>
          <w:szCs w:val="28"/>
        </w:rPr>
        <w:t>Новогольеланск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640442">
        <w:rPr>
          <w:rFonts w:cs="Times New Roman CYR"/>
          <w:sz w:val="28"/>
          <w:szCs w:val="28"/>
        </w:rPr>
        <w:t>18</w:t>
      </w:r>
      <w:r w:rsidR="00640442" w:rsidRPr="00E60B2C">
        <w:rPr>
          <w:rFonts w:cs="Times New Roman CYR"/>
          <w:sz w:val="28"/>
          <w:szCs w:val="28"/>
        </w:rPr>
        <w:t>.</w:t>
      </w:r>
      <w:r w:rsidR="00640442">
        <w:rPr>
          <w:rFonts w:cs="Times New Roman CYR"/>
          <w:sz w:val="28"/>
          <w:szCs w:val="28"/>
        </w:rPr>
        <w:t>0</w:t>
      </w:r>
      <w:r w:rsidR="00640442" w:rsidRPr="00E60B2C">
        <w:rPr>
          <w:rFonts w:cs="Times New Roman CYR"/>
          <w:sz w:val="28"/>
          <w:szCs w:val="28"/>
        </w:rPr>
        <w:t>2.20</w:t>
      </w:r>
      <w:r w:rsidR="00640442">
        <w:rPr>
          <w:rFonts w:cs="Times New Roman CYR"/>
          <w:sz w:val="28"/>
          <w:szCs w:val="28"/>
        </w:rPr>
        <w:t>16</w:t>
      </w:r>
      <w:r w:rsidR="00640442" w:rsidRPr="00E60B2C">
        <w:rPr>
          <w:rFonts w:cs="Times New Roman CYR"/>
          <w:sz w:val="28"/>
          <w:szCs w:val="28"/>
        </w:rPr>
        <w:t xml:space="preserve"> №</w:t>
      </w:r>
      <w:r w:rsidR="00640442">
        <w:rPr>
          <w:rFonts w:cs="Times New Roman CYR"/>
          <w:sz w:val="28"/>
          <w:szCs w:val="28"/>
        </w:rPr>
        <w:t xml:space="preserve"> 37</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D30F96" w:rsidRPr="00D30F96">
        <w:rPr>
          <w:bCs/>
          <w:sz w:val="28"/>
          <w:szCs w:val="28"/>
        </w:rPr>
        <w:lastRenderedPageBreak/>
        <w:t>Новогольеланск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D30F96" w:rsidRPr="00D30F96">
        <w:rPr>
          <w:bCs/>
          <w:sz w:val="28"/>
          <w:szCs w:val="28"/>
        </w:rPr>
        <w:t>Новогольеланск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640442" w:rsidRPr="00171EB3">
        <w:rPr>
          <w:rFonts w:cs="Times New Roman CYR"/>
          <w:sz w:val="28"/>
          <w:szCs w:val="28"/>
        </w:rPr>
        <w:t>26.04.2016 г. № 51</w:t>
      </w:r>
      <w:r w:rsidR="00491B14">
        <w:rPr>
          <w:rFonts w:cs="Times New Roman CYR"/>
          <w:sz w:val="28"/>
          <w:szCs w:val="28"/>
        </w:rPr>
        <w:t xml:space="preserve"> (с изменениями)</w:t>
      </w:r>
      <w:r>
        <w:rPr>
          <w:sz w:val="28"/>
          <w:szCs w:val="28"/>
        </w:rPr>
        <w:t xml:space="preserve">. </w:t>
      </w:r>
    </w:p>
    <w:p w14:paraId="58B0C4E1" w14:textId="39D0A685"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D30F96" w:rsidRPr="00D30F96">
        <w:rPr>
          <w:bCs/>
          <w:sz w:val="28"/>
          <w:szCs w:val="28"/>
        </w:rPr>
        <w:t>Новогольеланск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56685862"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2"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D30F96" w:rsidRPr="00D30F96">
        <w:rPr>
          <w:bCs/>
          <w:sz w:val="28"/>
          <w:szCs w:val="28"/>
        </w:rPr>
        <w:t>Новогольеланск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2"/>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179DEC95"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D30F96" w:rsidRPr="00D30F96">
        <w:rPr>
          <w:bCs/>
          <w:sz w:val="28"/>
          <w:szCs w:val="28"/>
        </w:rPr>
        <w:t>Новогольеланск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611ED799"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D30F96" w:rsidRPr="00D30F96">
        <w:rPr>
          <w:b/>
          <w:sz w:val="28"/>
          <w:szCs w:val="28"/>
        </w:rPr>
        <w:t>Новогольеланск</w:t>
      </w:r>
      <w:r w:rsidRPr="00922E46">
        <w:rPr>
          <w:b/>
          <w:iCs/>
          <w:color w:val="000000"/>
          <w:sz w:val="28"/>
          <w:szCs w:val="28"/>
        </w:rPr>
        <w:t>ого</w:t>
      </w:r>
      <w:r w:rsidRPr="00922E46">
        <w:rPr>
          <w:b/>
          <w:iCs/>
          <w:sz w:val="28"/>
          <w:szCs w:val="28"/>
        </w:rPr>
        <w:t xml:space="preserve"> сельского поселения</w:t>
      </w:r>
    </w:p>
    <w:p w14:paraId="2BE6EC46" w14:textId="61C05756" w:rsidR="004F7E5A" w:rsidRPr="007806DF" w:rsidRDefault="00922E46" w:rsidP="00AA0F57">
      <w:pPr>
        <w:spacing w:line="276" w:lineRule="auto"/>
        <w:ind w:firstLine="567"/>
        <w:jc w:val="both"/>
        <w:rPr>
          <w:sz w:val="28"/>
          <w:szCs w:val="28"/>
        </w:rPr>
      </w:pPr>
      <w:r w:rsidRPr="00922E46">
        <w:rPr>
          <w:sz w:val="28"/>
          <w:szCs w:val="28"/>
        </w:rPr>
        <w:t xml:space="preserve">Исполнение бюджета </w:t>
      </w:r>
      <w:r w:rsidR="00D30F96" w:rsidRPr="00D30F96">
        <w:rPr>
          <w:bCs/>
          <w:sz w:val="28"/>
          <w:szCs w:val="28"/>
        </w:rPr>
        <w:t>Новогольеланск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3"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D30F96" w:rsidRPr="00D30F96">
        <w:rPr>
          <w:bCs/>
          <w:sz w:val="28"/>
          <w:szCs w:val="28"/>
        </w:rPr>
        <w:t>Новогольеланск</w:t>
      </w:r>
      <w:r w:rsidR="00D31CF4" w:rsidRPr="00D31CF4">
        <w:rPr>
          <w:color w:val="000000"/>
          <w:sz w:val="28"/>
          <w:szCs w:val="28"/>
        </w:rPr>
        <w:t>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640442">
        <w:rPr>
          <w:sz w:val="28"/>
          <w:szCs w:val="28"/>
        </w:rPr>
        <w:t>7</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640442">
        <w:rPr>
          <w:sz w:val="28"/>
          <w:szCs w:val="28"/>
        </w:rPr>
        <w:t>4</w:t>
      </w:r>
      <w:r w:rsidR="00B64CDA">
        <w:rPr>
          <w:sz w:val="28"/>
          <w:szCs w:val="28"/>
        </w:rPr>
        <w:t>5</w:t>
      </w:r>
      <w:r w:rsidR="00E14D6F" w:rsidRPr="006F1328">
        <w:rPr>
          <w:sz w:val="28"/>
          <w:szCs w:val="28"/>
        </w:rPr>
        <w:t xml:space="preserve"> «О бюджете </w:t>
      </w:r>
      <w:r w:rsidR="00D30F96" w:rsidRPr="00D30F96">
        <w:rPr>
          <w:bCs/>
          <w:sz w:val="28"/>
          <w:szCs w:val="28"/>
        </w:rPr>
        <w:t>Новогольеланск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3"/>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640442">
        <w:rPr>
          <w:rFonts w:eastAsia="Calibri"/>
          <w:color w:val="000000"/>
          <w:sz w:val="28"/>
          <w:szCs w:val="28"/>
          <w:lang w:eastAsia="en-US"/>
        </w:rPr>
        <w:t>6,6</w:t>
      </w:r>
      <w:r w:rsidR="00AA0F57" w:rsidRPr="00AA0F57">
        <w:rPr>
          <w:rFonts w:eastAsia="Calibri"/>
          <w:color w:val="000000"/>
          <w:sz w:val="28"/>
          <w:szCs w:val="28"/>
          <w:lang w:eastAsia="en-US"/>
        </w:rPr>
        <w:t xml:space="preserve"> % (</w:t>
      </w:r>
      <w:r w:rsidR="00640442" w:rsidRPr="00640442">
        <w:rPr>
          <w:sz w:val="28"/>
          <w:szCs w:val="28"/>
        </w:rPr>
        <w:t>6 587,8</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расходам – на </w:t>
      </w:r>
      <w:r w:rsidR="004C200F">
        <w:rPr>
          <w:rFonts w:eastAsia="Calibri"/>
          <w:color w:val="000000"/>
          <w:sz w:val="28"/>
          <w:szCs w:val="28"/>
          <w:lang w:eastAsia="en-US"/>
        </w:rPr>
        <w:t>6,7</w:t>
      </w:r>
      <w:r w:rsidR="00AA0F57" w:rsidRPr="00AA0F57">
        <w:rPr>
          <w:rFonts w:eastAsia="Calibri"/>
          <w:color w:val="000000"/>
          <w:sz w:val="28"/>
          <w:szCs w:val="28"/>
          <w:lang w:eastAsia="en-US"/>
        </w:rPr>
        <w:t xml:space="preserve"> % (</w:t>
      </w:r>
      <w:r w:rsidR="004C200F" w:rsidRPr="004C200F">
        <w:rPr>
          <w:sz w:val="28"/>
          <w:szCs w:val="28"/>
        </w:rPr>
        <w:t>7 149,4</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D30F96" w:rsidRPr="00D30F96">
        <w:rPr>
          <w:bCs/>
          <w:sz w:val="28"/>
          <w:szCs w:val="28"/>
        </w:rPr>
        <w:t>Новогольеланск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5673D">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B64CDA">
        <w:rPr>
          <w:rFonts w:eastAsia="Calibri"/>
          <w:sz w:val="28"/>
          <w:szCs w:val="28"/>
          <w:lang w:eastAsia="en-US"/>
        </w:rPr>
        <w:t>1</w:t>
      </w:r>
      <w:r w:rsidR="004C200F">
        <w:rPr>
          <w:rFonts w:eastAsia="Calibri"/>
          <w:sz w:val="28"/>
          <w:szCs w:val="28"/>
          <w:lang w:eastAsia="en-US"/>
        </w:rPr>
        <w:t>8</w:t>
      </w:r>
      <w:r w:rsidR="00B64CDA">
        <w:rPr>
          <w:rFonts w:eastAsia="Calibri"/>
          <w:sz w:val="28"/>
          <w:szCs w:val="28"/>
          <w:lang w:eastAsia="en-US"/>
        </w:rPr>
        <w:t>8</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D30F96" w:rsidRPr="00D30F96">
        <w:rPr>
          <w:bCs/>
          <w:sz w:val="28"/>
          <w:szCs w:val="28"/>
        </w:rPr>
        <w:t>Новогольеланск</w:t>
      </w:r>
      <w:r w:rsidR="0075673D" w:rsidRPr="00D31CF4">
        <w:rPr>
          <w:color w:val="000000"/>
          <w:sz w:val="28"/>
          <w:szCs w:val="28"/>
        </w:rPr>
        <w:t>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4C200F">
        <w:rPr>
          <w:sz w:val="28"/>
          <w:szCs w:val="28"/>
        </w:rPr>
        <w:t>7</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w:t>
      </w:r>
      <w:r w:rsidR="004C200F">
        <w:rPr>
          <w:sz w:val="28"/>
          <w:szCs w:val="28"/>
        </w:rPr>
        <w:t>4</w:t>
      </w:r>
      <w:r w:rsidR="00B64CDA">
        <w:rPr>
          <w:sz w:val="28"/>
          <w:szCs w:val="28"/>
        </w:rPr>
        <w:t>5</w:t>
      </w:r>
      <w:r w:rsidR="0075673D" w:rsidRPr="006F1328">
        <w:rPr>
          <w:sz w:val="28"/>
          <w:szCs w:val="28"/>
        </w:rPr>
        <w:t xml:space="preserve"> «О бюджете </w:t>
      </w:r>
      <w:r w:rsidR="00640442" w:rsidRPr="00D30F96">
        <w:rPr>
          <w:bCs/>
          <w:sz w:val="28"/>
          <w:szCs w:val="28"/>
        </w:rPr>
        <w:t>Новогольеланск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B64CDA">
        <w:rPr>
          <w:rFonts w:eastAsia="Calibri"/>
          <w:color w:val="000000"/>
          <w:sz w:val="28"/>
          <w:szCs w:val="28"/>
          <w:lang w:eastAsia="en-US"/>
        </w:rPr>
        <w:t>сократился</w:t>
      </w:r>
      <w:r w:rsidR="00AA0F57" w:rsidRPr="00AA0F57">
        <w:rPr>
          <w:rFonts w:eastAsia="Calibri"/>
          <w:color w:val="000000"/>
          <w:sz w:val="28"/>
          <w:szCs w:val="28"/>
          <w:lang w:eastAsia="en-US"/>
        </w:rPr>
        <w:t xml:space="preserve">. Уточнение плана произведено за счет увеличения </w:t>
      </w:r>
      <w:r w:rsidR="0075673D">
        <w:rPr>
          <w:rFonts w:eastAsia="Calibri"/>
          <w:color w:val="000000"/>
          <w:sz w:val="28"/>
          <w:szCs w:val="28"/>
          <w:lang w:eastAsia="en-US"/>
        </w:rPr>
        <w:t xml:space="preserve">собственных доходов и </w:t>
      </w:r>
      <w:r w:rsidR="00AA0F57" w:rsidRPr="00AA0F57">
        <w:rPr>
          <w:rFonts w:eastAsia="Calibri"/>
          <w:color w:val="000000"/>
          <w:sz w:val="28"/>
          <w:szCs w:val="28"/>
          <w:lang w:eastAsia="en-US"/>
        </w:rPr>
        <w:t>безвозмездных поступлений.</w:t>
      </w:r>
      <w:r w:rsidR="00B64CC9" w:rsidRPr="007806DF">
        <w:rPr>
          <w:sz w:val="28"/>
          <w:szCs w:val="28"/>
        </w:rPr>
        <w:t xml:space="preserve"> </w:t>
      </w:r>
    </w:p>
    <w:p w14:paraId="5502FD04" w14:textId="57C9027E"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8A14BF">
        <w:rPr>
          <w:sz w:val="28"/>
          <w:szCs w:val="28"/>
        </w:rPr>
        <w:t>4</w:t>
      </w:r>
      <w:r w:rsidRPr="007806DF">
        <w:rPr>
          <w:sz w:val="28"/>
          <w:szCs w:val="28"/>
        </w:rPr>
        <w:t xml:space="preserve"> год бюджет поселения по доходам исполнен в сумме </w:t>
      </w:r>
      <w:r w:rsidR="008A14BF">
        <w:rPr>
          <w:sz w:val="28"/>
          <w:szCs w:val="28"/>
        </w:rPr>
        <w:t>6 751,9</w:t>
      </w:r>
      <w:r w:rsidRPr="007806DF">
        <w:rPr>
          <w:sz w:val="28"/>
          <w:szCs w:val="28"/>
        </w:rPr>
        <w:t xml:space="preserve"> тыс. рублей или 10</w:t>
      </w:r>
      <w:r w:rsidR="00B64CDA">
        <w:rPr>
          <w:sz w:val="28"/>
          <w:szCs w:val="28"/>
        </w:rPr>
        <w:t>0</w:t>
      </w:r>
      <w:r w:rsidRPr="007806DF">
        <w:rPr>
          <w:sz w:val="28"/>
          <w:szCs w:val="28"/>
        </w:rPr>
        <w:t>,</w:t>
      </w:r>
      <w:r w:rsidR="008A14BF">
        <w:rPr>
          <w:sz w:val="28"/>
          <w:szCs w:val="28"/>
        </w:rPr>
        <w:t>2</w:t>
      </w:r>
      <w:r w:rsidR="0075673D">
        <w:rPr>
          <w:sz w:val="28"/>
          <w:szCs w:val="28"/>
        </w:rPr>
        <w:t xml:space="preserve"> </w:t>
      </w:r>
      <w:r w:rsidRPr="007806DF">
        <w:rPr>
          <w:sz w:val="28"/>
          <w:szCs w:val="28"/>
        </w:rPr>
        <w:t xml:space="preserve">% по сравнению с плановым показателем, по расходам в сумме </w:t>
      </w:r>
      <w:r w:rsidR="008A14BF">
        <w:rPr>
          <w:sz w:val="28"/>
          <w:szCs w:val="28"/>
        </w:rPr>
        <w:t>7 082,1</w:t>
      </w:r>
      <w:r w:rsidRPr="007806DF">
        <w:rPr>
          <w:sz w:val="28"/>
          <w:szCs w:val="28"/>
        </w:rPr>
        <w:t xml:space="preserve"> тыс. рублей или 9</w:t>
      </w:r>
      <w:r w:rsidR="008A14BF">
        <w:rPr>
          <w:sz w:val="28"/>
          <w:szCs w:val="28"/>
        </w:rPr>
        <w:t>9</w:t>
      </w:r>
      <w:r w:rsidRPr="007806DF">
        <w:rPr>
          <w:sz w:val="28"/>
          <w:szCs w:val="28"/>
        </w:rPr>
        <w:t>,</w:t>
      </w:r>
      <w:r w:rsidR="008A14BF">
        <w:rPr>
          <w:sz w:val="28"/>
          <w:szCs w:val="28"/>
        </w:rPr>
        <w:t>1</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r w:rsidR="00640442" w:rsidRPr="00D30F96">
        <w:rPr>
          <w:bCs/>
          <w:sz w:val="28"/>
          <w:szCs w:val="28"/>
        </w:rPr>
        <w:lastRenderedPageBreak/>
        <w:t>Новогольеланск</w:t>
      </w:r>
      <w:r w:rsidRPr="007806DF">
        <w:rPr>
          <w:color w:val="000000"/>
          <w:sz w:val="28"/>
          <w:szCs w:val="28"/>
        </w:rPr>
        <w:t>ого</w:t>
      </w:r>
      <w:r w:rsidRPr="007806DF">
        <w:rPr>
          <w:sz w:val="28"/>
          <w:szCs w:val="28"/>
        </w:rPr>
        <w:t xml:space="preserve"> сельского поселения исполнен с </w:t>
      </w:r>
      <w:r w:rsidR="00E5455D">
        <w:rPr>
          <w:sz w:val="28"/>
          <w:szCs w:val="28"/>
        </w:rPr>
        <w:t>де</w:t>
      </w:r>
      <w:r w:rsidRPr="007806DF">
        <w:rPr>
          <w:sz w:val="28"/>
          <w:szCs w:val="28"/>
        </w:rPr>
        <w:t xml:space="preserve">фицитом в </w:t>
      </w:r>
      <w:r w:rsidR="008A14BF">
        <w:rPr>
          <w:sz w:val="28"/>
          <w:szCs w:val="28"/>
        </w:rPr>
        <w:t>330,2</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4" w:name="_Hlk191881277"/>
            <w:r w:rsidR="00284B44">
              <w:rPr>
                <w:rFonts w:eastAsia="Calibri"/>
                <w:sz w:val="22"/>
                <w:szCs w:val="22"/>
                <w:vertAlign w:val="superscript"/>
              </w:rPr>
              <w:footnoteReference w:id="1"/>
            </w:r>
            <w:bookmarkEnd w:id="4"/>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7BA65781" w:rsidR="00A9567A" w:rsidRPr="00A9567A" w:rsidRDefault="00E5455D">
            <w:pPr>
              <w:autoSpaceDE w:val="0"/>
              <w:autoSpaceDN w:val="0"/>
              <w:adjustRightInd w:val="0"/>
              <w:spacing w:line="276" w:lineRule="auto"/>
              <w:jc w:val="center"/>
              <w:rPr>
                <w:rFonts w:eastAsia="Calibri"/>
                <w:color w:val="000000"/>
                <w:sz w:val="22"/>
                <w:szCs w:val="22"/>
                <w:lang w:eastAsia="en-US"/>
              </w:rPr>
            </w:pPr>
            <w:r>
              <w:rPr>
                <w:szCs w:val="28"/>
              </w:rPr>
              <w:t>6 179,6</w:t>
            </w:r>
          </w:p>
        </w:tc>
        <w:tc>
          <w:tcPr>
            <w:tcW w:w="1567" w:type="dxa"/>
            <w:shd w:val="clear" w:color="auto" w:fill="auto"/>
          </w:tcPr>
          <w:p w14:paraId="44EC1157" w14:textId="52DA97FD"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6 737,8</w:t>
            </w:r>
          </w:p>
        </w:tc>
        <w:tc>
          <w:tcPr>
            <w:tcW w:w="1508" w:type="dxa"/>
            <w:tcBorders>
              <w:right w:val="single" w:sz="12" w:space="0" w:color="auto"/>
            </w:tcBorders>
            <w:shd w:val="clear" w:color="auto" w:fill="auto"/>
          </w:tcPr>
          <w:p w14:paraId="2F6205CE" w14:textId="577DEFCD"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109,0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1A42D164"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6 751,9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4F220127"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100,2</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4B6BC1C8"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1 757,4</w:t>
            </w:r>
          </w:p>
        </w:tc>
        <w:tc>
          <w:tcPr>
            <w:tcW w:w="1567" w:type="dxa"/>
            <w:shd w:val="clear" w:color="auto" w:fill="auto"/>
          </w:tcPr>
          <w:p w14:paraId="177D8D52" w14:textId="0BF1FA92"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1 961,8</w:t>
            </w:r>
          </w:p>
        </w:tc>
        <w:tc>
          <w:tcPr>
            <w:tcW w:w="1508" w:type="dxa"/>
            <w:tcBorders>
              <w:right w:val="single" w:sz="12" w:space="0" w:color="auto"/>
            </w:tcBorders>
            <w:shd w:val="clear" w:color="auto" w:fill="auto"/>
          </w:tcPr>
          <w:p w14:paraId="46A33391" w14:textId="4FAAB072"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111,6</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08215648"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1 976,0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4E110B68"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100,7</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5B14DAC3" w:rsidR="00A9567A" w:rsidRPr="0050323A" w:rsidRDefault="00E5455D">
            <w:pPr>
              <w:autoSpaceDE w:val="0"/>
              <w:autoSpaceDN w:val="0"/>
              <w:adjustRightInd w:val="0"/>
              <w:spacing w:line="276" w:lineRule="auto"/>
              <w:jc w:val="center"/>
              <w:rPr>
                <w:rFonts w:eastAsia="Calibri"/>
                <w:color w:val="000000"/>
                <w:sz w:val="22"/>
                <w:szCs w:val="22"/>
                <w:lang w:eastAsia="en-US"/>
              </w:rPr>
            </w:pPr>
            <w:r>
              <w:rPr>
                <w:szCs w:val="28"/>
              </w:rPr>
              <w:t>4 422,2</w:t>
            </w:r>
          </w:p>
        </w:tc>
        <w:tc>
          <w:tcPr>
            <w:tcW w:w="1567" w:type="dxa"/>
            <w:shd w:val="clear" w:color="auto" w:fill="auto"/>
          </w:tcPr>
          <w:p w14:paraId="438FDF87" w14:textId="7F3875B9" w:rsidR="00A9567A" w:rsidRPr="0050323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4 776,0</w:t>
            </w:r>
          </w:p>
        </w:tc>
        <w:tc>
          <w:tcPr>
            <w:tcW w:w="1508" w:type="dxa"/>
            <w:tcBorders>
              <w:right w:val="single" w:sz="12" w:space="0" w:color="auto"/>
            </w:tcBorders>
            <w:shd w:val="clear" w:color="auto" w:fill="auto"/>
          </w:tcPr>
          <w:p w14:paraId="017F2320" w14:textId="7FA6DE28"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108,0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38E4EEDE"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4 776,0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2373BED1"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4E40D3C7" w:rsidR="00A9567A" w:rsidRPr="00A9567A" w:rsidRDefault="00E5455D">
            <w:pPr>
              <w:autoSpaceDE w:val="0"/>
              <w:autoSpaceDN w:val="0"/>
              <w:adjustRightInd w:val="0"/>
              <w:spacing w:line="276" w:lineRule="auto"/>
              <w:jc w:val="center"/>
              <w:rPr>
                <w:rFonts w:eastAsia="Calibri"/>
                <w:color w:val="000000"/>
                <w:sz w:val="22"/>
                <w:szCs w:val="22"/>
                <w:lang w:eastAsia="en-US"/>
              </w:rPr>
            </w:pPr>
            <w:r>
              <w:rPr>
                <w:szCs w:val="28"/>
              </w:rPr>
              <w:t>6 700,3</w:t>
            </w:r>
          </w:p>
        </w:tc>
        <w:tc>
          <w:tcPr>
            <w:tcW w:w="1567" w:type="dxa"/>
            <w:shd w:val="clear" w:color="auto" w:fill="auto"/>
          </w:tcPr>
          <w:p w14:paraId="709822AD" w14:textId="2D3D7D20"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7 149,4</w:t>
            </w:r>
          </w:p>
        </w:tc>
        <w:tc>
          <w:tcPr>
            <w:tcW w:w="1508" w:type="dxa"/>
            <w:tcBorders>
              <w:right w:val="single" w:sz="12" w:space="0" w:color="auto"/>
            </w:tcBorders>
            <w:shd w:val="clear" w:color="auto" w:fill="auto"/>
          </w:tcPr>
          <w:p w14:paraId="17772F00" w14:textId="4B114E4C"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106,7</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38AF4854"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7 082,1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5E35B44A" w:rsidR="00A9567A" w:rsidRPr="0050323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99,1</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244D8DAC" w:rsidR="00A9567A" w:rsidRPr="00DA0A4A" w:rsidRDefault="00E5455D">
            <w:pPr>
              <w:autoSpaceDE w:val="0"/>
              <w:autoSpaceDN w:val="0"/>
              <w:adjustRightInd w:val="0"/>
              <w:spacing w:line="276" w:lineRule="auto"/>
              <w:jc w:val="center"/>
              <w:rPr>
                <w:rFonts w:eastAsia="Calibri"/>
                <w:color w:val="000000"/>
                <w:lang w:eastAsia="en-US"/>
              </w:rPr>
            </w:pPr>
            <w:r w:rsidRPr="00DA0A4A">
              <w:rPr>
                <w:rFonts w:eastAsia="Calibri"/>
                <w:color w:val="000000"/>
                <w:lang w:eastAsia="en-US"/>
              </w:rPr>
              <w:t>- 520,7</w:t>
            </w:r>
          </w:p>
        </w:tc>
        <w:tc>
          <w:tcPr>
            <w:tcW w:w="1567" w:type="dxa"/>
            <w:shd w:val="clear" w:color="auto" w:fill="auto"/>
          </w:tcPr>
          <w:p w14:paraId="61BC1CBF" w14:textId="3D54E4B4"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- 411,6</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74777D26" w:rsidR="00A9567A" w:rsidRPr="00A9567A" w:rsidRDefault="00DA0A4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- 303,2</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4AC9B56B"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w:t>
      </w:r>
      <w:r w:rsidR="00DA0A4A">
        <w:rPr>
          <w:rFonts w:eastAsia="Calibri"/>
          <w:iCs/>
          <w:sz w:val="28"/>
          <w:szCs w:val="28"/>
          <w:lang w:eastAsia="en-US"/>
        </w:rPr>
        <w:t>09,3</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на </w:t>
      </w:r>
      <w:r w:rsidR="00DA0A4A">
        <w:rPr>
          <w:rFonts w:eastAsia="Calibri"/>
          <w:iCs/>
          <w:sz w:val="28"/>
          <w:szCs w:val="28"/>
          <w:lang w:eastAsia="en-US"/>
        </w:rPr>
        <w:t>80,1</w:t>
      </w:r>
      <w:r w:rsidR="0024554F">
        <w:rPr>
          <w:rFonts w:eastAsia="Calibri"/>
          <w:iCs/>
          <w:sz w:val="28"/>
          <w:szCs w:val="28"/>
          <w:lang w:eastAsia="en-US"/>
        </w:rPr>
        <w:t xml:space="preserve"> %</w:t>
      </w:r>
      <w:r>
        <w:rPr>
          <w:rFonts w:eastAsia="Calibri"/>
          <w:iCs/>
          <w:sz w:val="28"/>
          <w:szCs w:val="28"/>
          <w:lang w:eastAsia="en-US"/>
        </w:rPr>
        <w:t>, единого сельск</w:t>
      </w:r>
      <w:r w:rsidR="00F83B9D">
        <w:rPr>
          <w:rFonts w:eastAsia="Calibri"/>
          <w:iCs/>
          <w:sz w:val="28"/>
          <w:szCs w:val="28"/>
          <w:lang w:eastAsia="en-US"/>
        </w:rPr>
        <w:t>о</w:t>
      </w:r>
      <w:r>
        <w:rPr>
          <w:rFonts w:eastAsia="Calibri"/>
          <w:iCs/>
          <w:sz w:val="28"/>
          <w:szCs w:val="28"/>
          <w:lang w:eastAsia="en-US"/>
        </w:rPr>
        <w:t xml:space="preserve">хозяйственного налога </w:t>
      </w:r>
      <w:r w:rsidR="00DA0A4A">
        <w:rPr>
          <w:rFonts w:eastAsia="Calibri"/>
          <w:iCs/>
          <w:sz w:val="28"/>
          <w:szCs w:val="28"/>
          <w:lang w:eastAsia="en-US"/>
        </w:rPr>
        <w:t>на 23,5 %.</w:t>
      </w:r>
      <w:r>
        <w:rPr>
          <w:rFonts w:eastAsia="Calibri"/>
          <w:iCs/>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D11D51">
        <w:rPr>
          <w:rFonts w:eastAsia="Calibri"/>
          <w:color w:val="000000"/>
          <w:sz w:val="28"/>
          <w:szCs w:val="28"/>
          <w:lang w:eastAsia="en-US"/>
        </w:rPr>
        <w:t>9</w:t>
      </w:r>
      <w:r w:rsidR="0024554F">
        <w:rPr>
          <w:rFonts w:eastAsia="Calibri"/>
          <w:color w:val="000000"/>
          <w:sz w:val="28"/>
          <w:szCs w:val="28"/>
          <w:lang w:eastAsia="en-US"/>
        </w:rPr>
        <w:t>,</w:t>
      </w:r>
      <w:r w:rsidR="00D11D51">
        <w:rPr>
          <w:rFonts w:eastAsia="Calibri"/>
          <w:color w:val="000000"/>
          <w:sz w:val="28"/>
          <w:szCs w:val="28"/>
          <w:lang w:eastAsia="en-US"/>
        </w:rPr>
        <w:t>1</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0C926BEF"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00640442" w:rsidRPr="00640442">
        <w:rPr>
          <w:b/>
          <w:sz w:val="28"/>
          <w:szCs w:val="28"/>
        </w:rPr>
        <w:t>Новогольеланск</w:t>
      </w:r>
      <w:r w:rsidRPr="00922E46">
        <w:rPr>
          <w:b/>
          <w:iCs/>
          <w:color w:val="000000"/>
          <w:sz w:val="28"/>
          <w:szCs w:val="28"/>
        </w:rPr>
        <w:t>ого</w:t>
      </w:r>
      <w:r w:rsidRPr="00922E46">
        <w:rPr>
          <w:b/>
          <w:iCs/>
          <w:sz w:val="28"/>
          <w:szCs w:val="28"/>
        </w:rPr>
        <w:t xml:space="preserve"> сельского поселения</w:t>
      </w:r>
    </w:p>
    <w:p w14:paraId="62EF3102" w14:textId="58EDEC47" w:rsidR="00A370BA" w:rsidRDefault="0024554F" w:rsidP="00D84B21">
      <w:pPr>
        <w:spacing w:line="276" w:lineRule="auto"/>
        <w:ind w:firstLine="567"/>
        <w:jc w:val="both"/>
        <w:rPr>
          <w:rFonts w:eastAsia="Calibri"/>
          <w:lang w:eastAsia="en-US"/>
        </w:rPr>
      </w:pPr>
      <w:r w:rsidRPr="0024554F">
        <w:rPr>
          <w:rFonts w:eastAsia="Calibri"/>
          <w:iCs/>
          <w:sz w:val="28"/>
          <w:szCs w:val="28"/>
          <w:lang w:eastAsia="en-US"/>
        </w:rPr>
        <w:t xml:space="preserve">Доходы бюджета </w:t>
      </w:r>
      <w:r w:rsidR="00640442" w:rsidRPr="00D30F96">
        <w:rPr>
          <w:bCs/>
          <w:sz w:val="28"/>
          <w:szCs w:val="28"/>
        </w:rPr>
        <w:t>Новогольеланск</w:t>
      </w:r>
      <w:r w:rsidRPr="0024554F">
        <w:rPr>
          <w:bCs/>
          <w:iCs/>
          <w:color w:val="000000"/>
          <w:sz w:val="28"/>
          <w:szCs w:val="28"/>
        </w:rPr>
        <w:t>ого</w:t>
      </w:r>
      <w:r w:rsidRPr="0024554F">
        <w:rPr>
          <w:bCs/>
          <w:iCs/>
          <w:sz w:val="28"/>
          <w:szCs w:val="28"/>
        </w:rPr>
        <w:t xml:space="preserve"> сельского поселения</w:t>
      </w:r>
      <w:r w:rsidRPr="0024554F">
        <w:rPr>
          <w:rFonts w:eastAsia="Calibri"/>
          <w:sz w:val="28"/>
          <w:szCs w:val="28"/>
          <w:lang w:eastAsia="en-US"/>
        </w:rPr>
        <w:t xml:space="preserve"> в 202</w:t>
      </w:r>
      <w:r>
        <w:rPr>
          <w:rFonts w:eastAsia="Calibri"/>
          <w:sz w:val="28"/>
          <w:szCs w:val="28"/>
          <w:lang w:eastAsia="en-US"/>
        </w:rPr>
        <w:t>4</w:t>
      </w:r>
      <w:r w:rsidRPr="0024554F">
        <w:rPr>
          <w:rFonts w:eastAsia="Calibri"/>
          <w:sz w:val="28"/>
          <w:szCs w:val="28"/>
          <w:lang w:eastAsia="en-US"/>
        </w:rPr>
        <w:t xml:space="preserve"> году составили </w:t>
      </w:r>
      <w:r w:rsidR="00F13DAB" w:rsidRPr="00F13DAB">
        <w:rPr>
          <w:rFonts w:eastAsia="Calibri"/>
          <w:color w:val="000000"/>
          <w:sz w:val="28"/>
          <w:szCs w:val="28"/>
          <w:lang w:eastAsia="en-US"/>
        </w:rPr>
        <w:t>6 751,9</w:t>
      </w:r>
      <w:r w:rsidRPr="0024554F">
        <w:rPr>
          <w:rFonts w:eastAsia="Calibri"/>
          <w:iCs/>
          <w:sz w:val="28"/>
          <w:szCs w:val="28"/>
          <w:lang w:eastAsia="en-US"/>
        </w:rPr>
        <w:t xml:space="preserve"> тыс. рублей </w:t>
      </w:r>
      <w:r w:rsidRPr="0024554F">
        <w:rPr>
          <w:rFonts w:eastAsia="Calibri"/>
          <w:sz w:val="28"/>
          <w:szCs w:val="28"/>
          <w:lang w:eastAsia="en-US"/>
        </w:rPr>
        <w:t>(</w:t>
      </w:r>
      <w:r w:rsidR="00D84B21">
        <w:rPr>
          <w:rFonts w:eastAsia="Calibri"/>
          <w:sz w:val="28"/>
          <w:szCs w:val="28"/>
          <w:lang w:eastAsia="en-US"/>
        </w:rPr>
        <w:t>10</w:t>
      </w:r>
      <w:r w:rsidR="00F13DAB">
        <w:rPr>
          <w:rFonts w:eastAsia="Calibri"/>
          <w:sz w:val="28"/>
          <w:szCs w:val="28"/>
          <w:lang w:eastAsia="en-US"/>
        </w:rPr>
        <w:t>0</w:t>
      </w:r>
      <w:r w:rsidR="00D84B21">
        <w:rPr>
          <w:rFonts w:eastAsia="Calibri"/>
          <w:sz w:val="28"/>
          <w:szCs w:val="28"/>
          <w:lang w:eastAsia="en-US"/>
        </w:rPr>
        <w:t>,</w:t>
      </w:r>
      <w:r w:rsidR="00F13DAB">
        <w:rPr>
          <w:rFonts w:eastAsia="Calibri"/>
          <w:sz w:val="28"/>
          <w:szCs w:val="28"/>
          <w:lang w:eastAsia="en-US"/>
        </w:rPr>
        <w:t>2</w:t>
      </w:r>
      <w:r w:rsidRPr="0024554F">
        <w:rPr>
          <w:rFonts w:eastAsia="Calibri"/>
          <w:sz w:val="28"/>
          <w:szCs w:val="28"/>
          <w:lang w:eastAsia="en-US"/>
        </w:rPr>
        <w:t xml:space="preserve"> % уточненного плана и </w:t>
      </w:r>
      <w:r w:rsidR="00F13DAB" w:rsidRPr="00F13DAB">
        <w:rPr>
          <w:rFonts w:eastAsia="Calibri"/>
          <w:color w:val="000000"/>
          <w:sz w:val="28"/>
          <w:szCs w:val="28"/>
          <w:lang w:eastAsia="en-US"/>
        </w:rPr>
        <w:t>109,3</w:t>
      </w:r>
      <w:r w:rsidRPr="0024554F">
        <w:rPr>
          <w:rFonts w:eastAsia="Calibri"/>
          <w:sz w:val="28"/>
          <w:szCs w:val="28"/>
          <w:lang w:eastAsia="en-US"/>
        </w:rPr>
        <w:t xml:space="preserve"> % утвержденного плана на 202</w:t>
      </w:r>
      <w:r w:rsidR="00D84B21">
        <w:rPr>
          <w:rFonts w:eastAsia="Calibri"/>
          <w:sz w:val="28"/>
          <w:szCs w:val="28"/>
          <w:lang w:eastAsia="en-US"/>
        </w:rPr>
        <w:t>4</w:t>
      </w:r>
      <w:r w:rsidRPr="0024554F">
        <w:rPr>
          <w:rFonts w:eastAsia="Calibri"/>
          <w:sz w:val="28"/>
          <w:szCs w:val="28"/>
          <w:lang w:eastAsia="en-US"/>
        </w:rPr>
        <w:t xml:space="preserve"> год), в т.ч. налоговые и неналоговые доходы – </w:t>
      </w:r>
      <w:r w:rsidR="00F13DAB" w:rsidRPr="00F13DAB">
        <w:rPr>
          <w:rFonts w:eastAsia="Calibri"/>
          <w:color w:val="000000"/>
          <w:sz w:val="28"/>
          <w:szCs w:val="28"/>
          <w:lang w:eastAsia="en-US"/>
        </w:rPr>
        <w:t>1 975,9</w:t>
      </w:r>
      <w:r w:rsidRPr="0024554F">
        <w:rPr>
          <w:rFonts w:eastAsia="Calibri"/>
          <w:sz w:val="28"/>
          <w:szCs w:val="28"/>
          <w:lang w:eastAsia="en-US"/>
        </w:rPr>
        <w:t xml:space="preserve"> тыс. рублей (</w:t>
      </w:r>
      <w:r w:rsidR="00F13DAB" w:rsidRPr="00F13DAB">
        <w:rPr>
          <w:rFonts w:eastAsia="Calibri"/>
          <w:color w:val="000000"/>
          <w:sz w:val="28"/>
          <w:szCs w:val="28"/>
          <w:lang w:eastAsia="en-US"/>
        </w:rPr>
        <w:t>112,4</w:t>
      </w:r>
      <w:r w:rsidRPr="001F785E">
        <w:rPr>
          <w:rFonts w:eastAsia="Calibri"/>
          <w:sz w:val="28"/>
          <w:szCs w:val="28"/>
          <w:lang w:eastAsia="en-US"/>
        </w:rPr>
        <w:t xml:space="preserve"> % и </w:t>
      </w:r>
      <w:r w:rsidR="001F785E" w:rsidRPr="001F785E">
        <w:rPr>
          <w:rFonts w:eastAsia="Calibri"/>
          <w:color w:val="000000"/>
          <w:sz w:val="28"/>
          <w:szCs w:val="28"/>
          <w:lang w:eastAsia="en-US"/>
        </w:rPr>
        <w:t>1</w:t>
      </w:r>
      <w:r w:rsidR="00F13DAB">
        <w:rPr>
          <w:rFonts w:eastAsia="Calibri"/>
          <w:color w:val="000000"/>
          <w:sz w:val="28"/>
          <w:szCs w:val="28"/>
          <w:lang w:eastAsia="en-US"/>
        </w:rPr>
        <w:t>00</w:t>
      </w:r>
      <w:r w:rsidR="001F785E" w:rsidRPr="001F785E">
        <w:rPr>
          <w:rFonts w:eastAsia="Calibri"/>
          <w:color w:val="000000"/>
          <w:sz w:val="28"/>
          <w:szCs w:val="28"/>
          <w:lang w:eastAsia="en-US"/>
        </w:rPr>
        <w:t>,</w:t>
      </w:r>
      <w:r w:rsidR="00F13DAB">
        <w:rPr>
          <w:rFonts w:eastAsia="Calibri"/>
          <w:color w:val="000000"/>
          <w:sz w:val="28"/>
          <w:szCs w:val="28"/>
          <w:lang w:eastAsia="en-US"/>
        </w:rPr>
        <w:t>7</w:t>
      </w:r>
      <w:r w:rsidRPr="0024554F">
        <w:rPr>
          <w:rFonts w:eastAsia="Calibri"/>
          <w:sz w:val="28"/>
          <w:szCs w:val="28"/>
          <w:lang w:eastAsia="en-US"/>
        </w:rPr>
        <w:t xml:space="preserve"> % соответственно), безвозмездные поступления – </w:t>
      </w:r>
      <w:r w:rsidR="00F13DAB" w:rsidRPr="00F13DAB">
        <w:rPr>
          <w:rFonts w:eastAsia="Calibri"/>
          <w:color w:val="000000"/>
          <w:sz w:val="28"/>
          <w:szCs w:val="28"/>
          <w:lang w:eastAsia="en-US"/>
        </w:rPr>
        <w:t>4 776,0</w:t>
      </w:r>
      <w:r w:rsidRPr="0024554F">
        <w:rPr>
          <w:rFonts w:eastAsia="Calibri"/>
          <w:sz w:val="28"/>
          <w:szCs w:val="28"/>
          <w:lang w:eastAsia="en-US"/>
        </w:rPr>
        <w:t xml:space="preserve"> тыс. рублей (</w:t>
      </w:r>
      <w:r w:rsidR="002515B1">
        <w:rPr>
          <w:rFonts w:eastAsia="Calibri"/>
          <w:sz w:val="28"/>
          <w:szCs w:val="28"/>
          <w:lang w:eastAsia="en-US"/>
        </w:rPr>
        <w:t>100</w:t>
      </w:r>
      <w:r w:rsidRPr="0024554F">
        <w:rPr>
          <w:rFonts w:eastAsia="Calibri"/>
          <w:sz w:val="28"/>
          <w:szCs w:val="28"/>
          <w:lang w:eastAsia="en-US"/>
        </w:rPr>
        <w:t>,</w:t>
      </w:r>
      <w:r w:rsidR="001F785E">
        <w:rPr>
          <w:rFonts w:eastAsia="Calibri"/>
          <w:sz w:val="28"/>
          <w:szCs w:val="28"/>
          <w:lang w:eastAsia="en-US"/>
        </w:rPr>
        <w:t>0</w:t>
      </w:r>
      <w:r w:rsidRPr="0024554F">
        <w:rPr>
          <w:rFonts w:eastAsia="Calibri"/>
          <w:sz w:val="28"/>
          <w:szCs w:val="28"/>
          <w:lang w:eastAsia="en-US"/>
        </w:rPr>
        <w:t xml:space="preserve"> % и </w:t>
      </w:r>
      <w:r w:rsidR="001F785E" w:rsidRPr="001F785E">
        <w:rPr>
          <w:rFonts w:eastAsia="Calibri"/>
          <w:color w:val="000000"/>
          <w:sz w:val="28"/>
          <w:szCs w:val="28"/>
          <w:lang w:eastAsia="en-US"/>
        </w:rPr>
        <w:t>10</w:t>
      </w:r>
      <w:r w:rsidR="00F13DAB">
        <w:rPr>
          <w:rFonts w:eastAsia="Calibri"/>
          <w:color w:val="000000"/>
          <w:sz w:val="28"/>
          <w:szCs w:val="28"/>
          <w:lang w:eastAsia="en-US"/>
        </w:rPr>
        <w:t>8,0</w:t>
      </w:r>
      <w:r w:rsidRPr="0024554F">
        <w:rPr>
          <w:rFonts w:eastAsia="Calibri"/>
          <w:sz w:val="28"/>
          <w:szCs w:val="28"/>
          <w:lang w:eastAsia="en-US"/>
        </w:rPr>
        <w:t xml:space="preserve"> % соответственно). По сравнению с предыдущим годом доходная часть бюджета </w:t>
      </w:r>
      <w:r w:rsidR="001F785E">
        <w:rPr>
          <w:rFonts w:eastAsia="Calibri"/>
          <w:sz w:val="28"/>
          <w:szCs w:val="28"/>
          <w:lang w:eastAsia="en-US"/>
        </w:rPr>
        <w:t>сократилась</w:t>
      </w:r>
      <w:r w:rsidRPr="0024554F">
        <w:rPr>
          <w:rFonts w:eastAsia="Calibri"/>
          <w:sz w:val="28"/>
          <w:szCs w:val="28"/>
          <w:lang w:eastAsia="en-US"/>
        </w:rPr>
        <w:t xml:space="preserve"> на </w:t>
      </w:r>
      <w:r w:rsidR="00F13DAB" w:rsidRPr="00F13DAB">
        <w:rPr>
          <w:rFonts w:eastAsia="Calibri"/>
          <w:color w:val="000000"/>
          <w:sz w:val="28"/>
          <w:szCs w:val="28"/>
          <w:lang w:eastAsia="en-US"/>
        </w:rPr>
        <w:t xml:space="preserve">7 339,1 </w:t>
      </w:r>
      <w:r w:rsidRPr="00F13DAB">
        <w:rPr>
          <w:rFonts w:eastAsia="Calibri"/>
          <w:sz w:val="28"/>
          <w:szCs w:val="28"/>
          <w:lang w:eastAsia="en-US"/>
        </w:rPr>
        <w:t xml:space="preserve">тыс. рублей или </w:t>
      </w:r>
      <w:r w:rsidR="00F13DAB" w:rsidRPr="00F13DAB">
        <w:rPr>
          <w:rFonts w:eastAsia="Calibri"/>
          <w:color w:val="000000"/>
          <w:sz w:val="28"/>
          <w:szCs w:val="28"/>
          <w:lang w:eastAsia="en-US"/>
        </w:rPr>
        <w:t>47,9</w:t>
      </w:r>
      <w:r w:rsidRPr="00F13DAB">
        <w:rPr>
          <w:rFonts w:eastAsia="Calibri"/>
          <w:sz w:val="28"/>
          <w:szCs w:val="28"/>
          <w:lang w:eastAsia="en-US"/>
        </w:rPr>
        <w:t xml:space="preserve"> %</w:t>
      </w:r>
      <w:r w:rsidRPr="0024554F">
        <w:rPr>
          <w:rFonts w:eastAsia="Calibri"/>
          <w:sz w:val="28"/>
          <w:szCs w:val="28"/>
          <w:lang w:eastAsia="en-US"/>
        </w:rPr>
        <w:t xml:space="preserve">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Утвержденный план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3CBB077A" w:rsidR="00A370BA" w:rsidRPr="00A370BA" w:rsidRDefault="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1 640,4</w:t>
            </w:r>
          </w:p>
        </w:tc>
        <w:tc>
          <w:tcPr>
            <w:tcW w:w="1418" w:type="dxa"/>
            <w:shd w:val="clear" w:color="auto" w:fill="auto"/>
          </w:tcPr>
          <w:p w14:paraId="7F5FDA48" w14:textId="5CF8C1AA" w:rsidR="00A370BA" w:rsidRPr="00A370BA" w:rsidRDefault="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1 642,2</w:t>
            </w:r>
          </w:p>
        </w:tc>
        <w:tc>
          <w:tcPr>
            <w:tcW w:w="1417" w:type="dxa"/>
            <w:tcBorders>
              <w:right w:val="single" w:sz="12" w:space="0" w:color="auto"/>
            </w:tcBorders>
            <w:shd w:val="clear" w:color="auto" w:fill="auto"/>
          </w:tcPr>
          <w:p w14:paraId="1B45FFF5" w14:textId="6A288EDC" w:rsidR="00A370BA" w:rsidRPr="00A370BA" w:rsidRDefault="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1 656,4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06827AD8" w:rsidR="00A370BA" w:rsidRPr="00A370BA" w:rsidRDefault="006763E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63F2EB88" w:rsidR="00A370BA" w:rsidRPr="00A370BA" w:rsidRDefault="006763E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100,9</w:t>
            </w:r>
          </w:p>
        </w:tc>
        <w:tc>
          <w:tcPr>
            <w:tcW w:w="1134" w:type="dxa"/>
            <w:tcBorders>
              <w:left w:val="single" w:sz="12" w:space="0" w:color="auto"/>
            </w:tcBorders>
            <w:shd w:val="clear" w:color="auto" w:fill="auto"/>
          </w:tcPr>
          <w:p w14:paraId="681C7D05" w14:textId="6BEAEB76" w:rsidR="00A370BA" w:rsidRPr="00A370BA" w:rsidRDefault="006763E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121,1</w:t>
            </w:r>
          </w:p>
        </w:tc>
        <w:tc>
          <w:tcPr>
            <w:tcW w:w="850" w:type="dxa"/>
            <w:shd w:val="clear" w:color="auto" w:fill="auto"/>
          </w:tcPr>
          <w:p w14:paraId="27F50BB9" w14:textId="69CBDE36" w:rsidR="00A370BA" w:rsidRPr="00A370BA" w:rsidRDefault="006763E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107,9</w:t>
            </w:r>
          </w:p>
        </w:tc>
      </w:tr>
      <w:tr w:rsidR="008C72D7" w:rsidRPr="00A370BA" w14:paraId="15E0057D" w14:textId="77777777">
        <w:tc>
          <w:tcPr>
            <w:tcW w:w="1809" w:type="dxa"/>
            <w:shd w:val="clear" w:color="auto" w:fill="auto"/>
          </w:tcPr>
          <w:p w14:paraId="7AC9B78C" w14:textId="77777777" w:rsidR="008C72D7" w:rsidRPr="00A370BA" w:rsidRDefault="008C72D7" w:rsidP="008C72D7">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70A0910E"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w:t>
            </w:r>
            <w:r w:rsidR="00740D1E">
              <w:rPr>
                <w:rFonts w:eastAsia="Calibri"/>
                <w:color w:val="000000"/>
                <w:sz w:val="22"/>
                <w:szCs w:val="22"/>
                <w:lang w:eastAsia="en-US"/>
              </w:rPr>
              <w:t>7</w:t>
            </w:r>
            <w:r>
              <w:rPr>
                <w:rFonts w:eastAsia="Calibri"/>
                <w:color w:val="000000"/>
                <w:sz w:val="22"/>
                <w:szCs w:val="22"/>
                <w:lang w:eastAsia="en-US"/>
              </w:rPr>
              <w:t>,0</w:t>
            </w:r>
          </w:p>
        </w:tc>
        <w:tc>
          <w:tcPr>
            <w:tcW w:w="1418" w:type="dxa"/>
            <w:shd w:val="clear" w:color="auto" w:fill="auto"/>
          </w:tcPr>
          <w:p w14:paraId="5E789D51" w14:textId="303A2E5A"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319,6</w:t>
            </w:r>
          </w:p>
        </w:tc>
        <w:tc>
          <w:tcPr>
            <w:tcW w:w="1417" w:type="dxa"/>
            <w:tcBorders>
              <w:right w:val="single" w:sz="12" w:space="0" w:color="auto"/>
            </w:tcBorders>
            <w:shd w:val="clear" w:color="auto" w:fill="auto"/>
          </w:tcPr>
          <w:p w14:paraId="54381DDE" w14:textId="408F954D"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319,</w:t>
            </w:r>
            <w:r w:rsidR="006763E6">
              <w:rPr>
                <w:rFonts w:eastAsia="Calibri"/>
                <w:color w:val="000000"/>
                <w:sz w:val="22"/>
                <w:szCs w:val="22"/>
                <w:lang w:eastAsia="en-US"/>
              </w:rPr>
              <w:t>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737C429B" w:rsidR="008C72D7" w:rsidRPr="00A370BA" w:rsidRDefault="001B35C0"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273,1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1924307D"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26A3B118"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- 3 962,9</w:t>
            </w:r>
          </w:p>
        </w:tc>
        <w:tc>
          <w:tcPr>
            <w:tcW w:w="850" w:type="dxa"/>
            <w:shd w:val="clear" w:color="auto" w:fill="auto"/>
          </w:tcPr>
          <w:p w14:paraId="5EFFC972" w14:textId="08C7C3DC"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7,5</w:t>
            </w:r>
          </w:p>
        </w:tc>
      </w:tr>
      <w:tr w:rsidR="008C72D7" w:rsidRPr="00A370BA" w14:paraId="46506B92" w14:textId="77777777">
        <w:tc>
          <w:tcPr>
            <w:tcW w:w="1809" w:type="dxa"/>
            <w:shd w:val="clear" w:color="auto" w:fill="auto"/>
          </w:tcPr>
          <w:p w14:paraId="4E3F558A" w14:textId="77777777" w:rsidR="008C72D7" w:rsidRPr="00A370BA" w:rsidRDefault="008C72D7" w:rsidP="008C72D7">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0B392362"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1 757,4</w:t>
            </w:r>
          </w:p>
        </w:tc>
        <w:tc>
          <w:tcPr>
            <w:tcW w:w="1418" w:type="dxa"/>
            <w:shd w:val="clear" w:color="auto" w:fill="auto"/>
          </w:tcPr>
          <w:p w14:paraId="0E82D782" w14:textId="2A0F25EB"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1 961,8</w:t>
            </w:r>
          </w:p>
        </w:tc>
        <w:tc>
          <w:tcPr>
            <w:tcW w:w="1417" w:type="dxa"/>
            <w:tcBorders>
              <w:right w:val="single" w:sz="12" w:space="0" w:color="auto"/>
            </w:tcBorders>
            <w:shd w:val="clear" w:color="auto" w:fill="auto"/>
          </w:tcPr>
          <w:p w14:paraId="4C925DC8" w14:textId="365DD61E"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1 97</w:t>
            </w:r>
            <w:r w:rsidR="006763E6">
              <w:rPr>
                <w:rFonts w:eastAsia="Calibri"/>
                <w:color w:val="000000"/>
                <w:sz w:val="22"/>
                <w:szCs w:val="22"/>
                <w:lang w:eastAsia="en-US"/>
              </w:rPr>
              <w:t>5</w:t>
            </w:r>
            <w:r>
              <w:rPr>
                <w:rFonts w:eastAsia="Calibri"/>
                <w:color w:val="000000"/>
                <w:sz w:val="22"/>
                <w:szCs w:val="22"/>
                <w:lang w:eastAsia="en-US"/>
              </w:rPr>
              <w:t>,</w:t>
            </w:r>
            <w:r w:rsidR="006763E6">
              <w:rPr>
                <w:rFonts w:eastAsia="Calibri"/>
                <w:color w:val="000000"/>
                <w:sz w:val="22"/>
                <w:szCs w:val="22"/>
                <w:lang w:eastAsia="en-US"/>
              </w:rPr>
              <w:t>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4DEB9154"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112,4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7921DADE"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100,7</w:t>
            </w:r>
          </w:p>
        </w:tc>
        <w:tc>
          <w:tcPr>
            <w:tcW w:w="1134" w:type="dxa"/>
            <w:tcBorders>
              <w:left w:val="single" w:sz="12" w:space="0" w:color="auto"/>
            </w:tcBorders>
            <w:shd w:val="clear" w:color="auto" w:fill="auto"/>
          </w:tcPr>
          <w:p w14:paraId="41DD4275" w14:textId="754BE17E"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- 3 841,8</w:t>
            </w:r>
          </w:p>
        </w:tc>
        <w:tc>
          <w:tcPr>
            <w:tcW w:w="850" w:type="dxa"/>
            <w:shd w:val="clear" w:color="auto" w:fill="auto"/>
          </w:tcPr>
          <w:p w14:paraId="604B5D8A" w14:textId="35A374AB"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34,0</w:t>
            </w:r>
          </w:p>
        </w:tc>
      </w:tr>
      <w:tr w:rsidR="008C72D7" w:rsidRPr="00A370BA" w14:paraId="243D01B6" w14:textId="77777777">
        <w:tc>
          <w:tcPr>
            <w:tcW w:w="1809" w:type="dxa"/>
            <w:shd w:val="clear" w:color="auto" w:fill="auto"/>
          </w:tcPr>
          <w:p w14:paraId="163BA439" w14:textId="77777777" w:rsidR="008C72D7" w:rsidRPr="00A370BA" w:rsidRDefault="008C72D7" w:rsidP="008C72D7">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72D63C2D" w:rsidR="008C72D7" w:rsidRPr="00A370BA" w:rsidRDefault="008C72D7" w:rsidP="008C72D7">
            <w:pPr>
              <w:autoSpaceDE w:val="0"/>
              <w:autoSpaceDN w:val="0"/>
              <w:adjustRightInd w:val="0"/>
              <w:jc w:val="center"/>
              <w:rPr>
                <w:rFonts w:eastAsia="Calibri"/>
                <w:color w:val="000000"/>
                <w:sz w:val="22"/>
                <w:szCs w:val="22"/>
                <w:lang w:eastAsia="en-US"/>
              </w:rPr>
            </w:pPr>
            <w:r>
              <w:rPr>
                <w:szCs w:val="28"/>
              </w:rPr>
              <w:t>4 422,2</w:t>
            </w:r>
          </w:p>
        </w:tc>
        <w:tc>
          <w:tcPr>
            <w:tcW w:w="1418" w:type="dxa"/>
            <w:shd w:val="clear" w:color="auto" w:fill="auto"/>
          </w:tcPr>
          <w:p w14:paraId="710F9071" w14:textId="1FCF7798"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4 776,0</w:t>
            </w:r>
          </w:p>
        </w:tc>
        <w:tc>
          <w:tcPr>
            <w:tcW w:w="1417" w:type="dxa"/>
            <w:tcBorders>
              <w:right w:val="single" w:sz="12" w:space="0" w:color="auto"/>
            </w:tcBorders>
            <w:shd w:val="clear" w:color="auto" w:fill="auto"/>
          </w:tcPr>
          <w:p w14:paraId="7D2540F9" w14:textId="2DB487FC"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4 776,0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3597CFC6"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108,0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57BA283C"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17AC950C"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- 3 497,3</w:t>
            </w:r>
          </w:p>
        </w:tc>
        <w:tc>
          <w:tcPr>
            <w:tcW w:w="850" w:type="dxa"/>
            <w:shd w:val="clear" w:color="auto" w:fill="auto"/>
          </w:tcPr>
          <w:p w14:paraId="76227DB2" w14:textId="23D8C147"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57,7</w:t>
            </w:r>
          </w:p>
        </w:tc>
      </w:tr>
      <w:tr w:rsidR="008C72D7" w:rsidRPr="00A370BA" w14:paraId="49489591" w14:textId="77777777">
        <w:tc>
          <w:tcPr>
            <w:tcW w:w="1809" w:type="dxa"/>
            <w:shd w:val="clear" w:color="auto" w:fill="auto"/>
          </w:tcPr>
          <w:p w14:paraId="53777A42" w14:textId="77777777" w:rsidR="008C72D7" w:rsidRPr="00A370BA" w:rsidRDefault="008C72D7" w:rsidP="008C72D7">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2FB20853" w:rsidR="008C72D7" w:rsidRPr="00A370BA" w:rsidRDefault="008C72D7" w:rsidP="008C72D7">
            <w:pPr>
              <w:autoSpaceDE w:val="0"/>
              <w:autoSpaceDN w:val="0"/>
              <w:adjustRightInd w:val="0"/>
              <w:jc w:val="center"/>
              <w:rPr>
                <w:rFonts w:eastAsia="Calibri"/>
                <w:color w:val="000000"/>
                <w:sz w:val="22"/>
                <w:szCs w:val="22"/>
                <w:lang w:eastAsia="en-US"/>
              </w:rPr>
            </w:pPr>
            <w:r>
              <w:rPr>
                <w:szCs w:val="28"/>
              </w:rPr>
              <w:t>6 179,6</w:t>
            </w:r>
          </w:p>
        </w:tc>
        <w:tc>
          <w:tcPr>
            <w:tcW w:w="1418" w:type="dxa"/>
            <w:shd w:val="clear" w:color="auto" w:fill="auto"/>
          </w:tcPr>
          <w:p w14:paraId="17CAA62D" w14:textId="5BF61C30"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6 737,8</w:t>
            </w:r>
          </w:p>
        </w:tc>
        <w:tc>
          <w:tcPr>
            <w:tcW w:w="1417" w:type="dxa"/>
            <w:tcBorders>
              <w:right w:val="single" w:sz="12" w:space="0" w:color="auto"/>
            </w:tcBorders>
            <w:shd w:val="clear" w:color="auto" w:fill="auto"/>
          </w:tcPr>
          <w:p w14:paraId="5455CD16" w14:textId="3581F51F"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6 751,9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38BE18C5"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109,3</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442525E5" w:rsidR="008C72D7" w:rsidRPr="00A370BA" w:rsidRDefault="008C72D7"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134" w:type="dxa"/>
            <w:tcBorders>
              <w:left w:val="single" w:sz="12" w:space="0" w:color="auto"/>
            </w:tcBorders>
            <w:shd w:val="clear" w:color="auto" w:fill="auto"/>
          </w:tcPr>
          <w:p w14:paraId="406346C3" w14:textId="449B5871"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- 7 339,1</w:t>
            </w:r>
          </w:p>
        </w:tc>
        <w:tc>
          <w:tcPr>
            <w:tcW w:w="850" w:type="dxa"/>
            <w:shd w:val="clear" w:color="auto" w:fill="auto"/>
          </w:tcPr>
          <w:p w14:paraId="3B9E7704" w14:textId="24238C8D" w:rsidR="008C72D7" w:rsidRPr="00A370BA" w:rsidRDefault="006763E6" w:rsidP="008C72D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47,9</w:t>
            </w:r>
          </w:p>
        </w:tc>
      </w:tr>
    </w:tbl>
    <w:p w14:paraId="009EAF9A" w14:textId="77777777" w:rsidR="00A370BA" w:rsidRDefault="00A370BA" w:rsidP="0024554F">
      <w:pPr>
        <w:spacing w:line="276" w:lineRule="auto"/>
        <w:ind w:firstLine="567"/>
        <w:jc w:val="both"/>
        <w:rPr>
          <w:sz w:val="28"/>
          <w:szCs w:val="28"/>
        </w:rPr>
      </w:pPr>
    </w:p>
    <w:p w14:paraId="62C344D7" w14:textId="6F993E42"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6763E6">
        <w:rPr>
          <w:rFonts w:eastAsia="Calibri"/>
          <w:color w:val="000000"/>
          <w:sz w:val="28"/>
          <w:szCs w:val="28"/>
          <w:lang w:eastAsia="en-US"/>
        </w:rPr>
        <w:t>24,5</w:t>
      </w:r>
      <w:r w:rsidRPr="00D84B21">
        <w:rPr>
          <w:rFonts w:eastAsia="Calibri"/>
          <w:color w:val="000000"/>
          <w:sz w:val="28"/>
          <w:szCs w:val="28"/>
          <w:lang w:eastAsia="en-US"/>
        </w:rPr>
        <w:t xml:space="preserve"> %, неналоговые – </w:t>
      </w:r>
      <w:r w:rsidR="006763E6">
        <w:rPr>
          <w:rFonts w:eastAsia="Calibri"/>
          <w:color w:val="000000"/>
          <w:sz w:val="28"/>
          <w:szCs w:val="28"/>
          <w:lang w:eastAsia="en-US"/>
        </w:rPr>
        <w:t>4</w:t>
      </w:r>
      <w:r w:rsidRPr="00D84B21">
        <w:rPr>
          <w:rFonts w:eastAsia="Calibri"/>
          <w:color w:val="000000"/>
          <w:sz w:val="28"/>
          <w:szCs w:val="28"/>
          <w:lang w:eastAsia="en-US"/>
        </w:rPr>
        <w:t>,</w:t>
      </w:r>
      <w:r w:rsidR="006763E6">
        <w:rPr>
          <w:rFonts w:eastAsia="Calibri"/>
          <w:color w:val="000000"/>
          <w:sz w:val="28"/>
          <w:szCs w:val="28"/>
          <w:lang w:eastAsia="en-US"/>
        </w:rPr>
        <w:t>8</w:t>
      </w:r>
      <w:r w:rsidRPr="00D84B21">
        <w:rPr>
          <w:rFonts w:eastAsia="Calibri"/>
          <w:color w:val="000000"/>
          <w:sz w:val="28"/>
          <w:szCs w:val="28"/>
          <w:lang w:eastAsia="en-US"/>
        </w:rPr>
        <w:t xml:space="preserve"> %, безвозмездные перечисления – </w:t>
      </w:r>
      <w:r w:rsidR="006763E6">
        <w:rPr>
          <w:rFonts w:eastAsia="Calibri"/>
          <w:color w:val="000000"/>
          <w:sz w:val="28"/>
          <w:szCs w:val="28"/>
          <w:lang w:eastAsia="en-US"/>
        </w:rPr>
        <w:t>70,7</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B94D23">
        <w:rPr>
          <w:rFonts w:eastAsia="Calibri"/>
          <w:iCs/>
          <w:sz w:val="28"/>
          <w:szCs w:val="28"/>
          <w:lang w:eastAsia="en-US"/>
        </w:rPr>
        <w:t>снизилась</w:t>
      </w:r>
      <w:r w:rsidRPr="00D84B21">
        <w:rPr>
          <w:rFonts w:eastAsia="Calibri"/>
          <w:iCs/>
          <w:sz w:val="28"/>
          <w:szCs w:val="28"/>
          <w:lang w:eastAsia="en-US"/>
        </w:rPr>
        <w:t xml:space="preserve"> на п.п.</w:t>
      </w:r>
      <w:r w:rsidR="00B94D23">
        <w:rPr>
          <w:rFonts w:eastAsia="Calibri"/>
          <w:iCs/>
          <w:sz w:val="28"/>
          <w:szCs w:val="28"/>
          <w:lang w:eastAsia="en-US"/>
        </w:rPr>
        <w:t xml:space="preserve"> 12,0.</w:t>
      </w:r>
      <w:r w:rsidRPr="00D84B21">
        <w:rPr>
          <w:rFonts w:eastAsia="Calibri"/>
          <w:i/>
          <w:iCs/>
          <w:color w:val="0000D5"/>
          <w:sz w:val="28"/>
          <w:szCs w:val="28"/>
          <w:lang w:eastAsia="en-US"/>
        </w:rPr>
        <w:t xml:space="preserve"> </w:t>
      </w:r>
    </w:p>
    <w:p w14:paraId="7834D826" w14:textId="770BBC64"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00B94D23" w:rsidRPr="00B94D23">
        <w:rPr>
          <w:rFonts w:eastAsia="Calibri"/>
          <w:color w:val="000000"/>
          <w:sz w:val="28"/>
          <w:szCs w:val="28"/>
          <w:lang w:eastAsia="en-US"/>
        </w:rPr>
        <w:t>121,1</w:t>
      </w:r>
      <w:r w:rsidRPr="00B94D23">
        <w:rPr>
          <w:rFonts w:eastAsia="Calibri"/>
          <w:sz w:val="28"/>
          <w:szCs w:val="28"/>
          <w:lang w:eastAsia="en-US"/>
        </w:rPr>
        <w:t xml:space="preserve"> тыс</w:t>
      </w:r>
      <w:r w:rsidRPr="00D84B21">
        <w:rPr>
          <w:rFonts w:eastAsia="Calibri"/>
          <w:sz w:val="28"/>
          <w:szCs w:val="28"/>
          <w:lang w:eastAsia="en-US"/>
        </w:rPr>
        <w:t xml:space="preserve">. рублей или на </w:t>
      </w:r>
      <w:r w:rsidR="00B94D23">
        <w:rPr>
          <w:rFonts w:eastAsia="Calibri"/>
          <w:sz w:val="28"/>
          <w:szCs w:val="28"/>
          <w:lang w:eastAsia="en-US"/>
        </w:rPr>
        <w:t>7</w:t>
      </w:r>
      <w:r w:rsidRPr="00D84B21">
        <w:rPr>
          <w:rFonts w:eastAsia="Calibri"/>
          <w:sz w:val="28"/>
          <w:szCs w:val="28"/>
          <w:lang w:eastAsia="en-US"/>
        </w:rPr>
        <w:t>,</w:t>
      </w:r>
      <w:r w:rsidR="00B94D23">
        <w:rPr>
          <w:rFonts w:eastAsia="Calibri"/>
          <w:sz w:val="28"/>
          <w:szCs w:val="28"/>
          <w:lang w:eastAsia="en-US"/>
        </w:rPr>
        <w:t>9</w:t>
      </w:r>
      <w:r w:rsidRPr="00D84B21">
        <w:rPr>
          <w:rFonts w:eastAsia="Calibri"/>
          <w:sz w:val="28"/>
          <w:szCs w:val="28"/>
          <w:lang w:eastAsia="en-US"/>
        </w:rPr>
        <w:t xml:space="preserve"> %</w:t>
      </w:r>
      <w:r w:rsidR="008040C8">
        <w:rPr>
          <w:rFonts w:eastAsia="Calibri"/>
          <w:sz w:val="28"/>
          <w:szCs w:val="28"/>
          <w:lang w:eastAsia="en-US"/>
        </w:rPr>
        <w:t>. С</w:t>
      </w:r>
      <w:r w:rsidR="008040C8" w:rsidRPr="00D84B21">
        <w:rPr>
          <w:rFonts w:eastAsia="Calibri"/>
          <w:sz w:val="28"/>
          <w:szCs w:val="28"/>
          <w:lang w:eastAsia="en-US"/>
        </w:rPr>
        <w:t>нижение</w:t>
      </w:r>
      <w:r w:rsidR="008040C8">
        <w:rPr>
          <w:rFonts w:eastAsia="Calibri"/>
          <w:sz w:val="28"/>
          <w:szCs w:val="28"/>
          <w:lang w:eastAsia="en-US"/>
        </w:rPr>
        <w:t xml:space="preserve"> по</w:t>
      </w:r>
      <w:r w:rsidRPr="00D84B21">
        <w:rPr>
          <w:rFonts w:eastAsia="Calibri"/>
          <w:sz w:val="28"/>
          <w:szCs w:val="28"/>
          <w:lang w:eastAsia="en-US"/>
        </w:rPr>
        <w:t xml:space="preserve"> безвозмездным поступлениям на </w:t>
      </w:r>
      <w:r w:rsidR="00B94D23" w:rsidRPr="00B94D23">
        <w:rPr>
          <w:rFonts w:eastAsia="Calibri"/>
          <w:color w:val="000000"/>
          <w:sz w:val="28"/>
          <w:szCs w:val="28"/>
          <w:lang w:eastAsia="en-US"/>
        </w:rPr>
        <w:t>3 497,3</w:t>
      </w:r>
      <w:r w:rsidRPr="00D84B21">
        <w:rPr>
          <w:rFonts w:eastAsia="Calibri"/>
          <w:sz w:val="28"/>
          <w:szCs w:val="28"/>
          <w:lang w:eastAsia="en-US"/>
        </w:rPr>
        <w:t xml:space="preserve"> тыс. рублей или на </w:t>
      </w:r>
      <w:r w:rsidR="00B94D23">
        <w:rPr>
          <w:rFonts w:eastAsia="Calibri"/>
          <w:sz w:val="28"/>
          <w:szCs w:val="28"/>
          <w:lang w:eastAsia="en-US"/>
        </w:rPr>
        <w:t>42,3</w:t>
      </w:r>
      <w:r w:rsidRPr="00D84B21">
        <w:rPr>
          <w:rFonts w:eastAsia="Calibri"/>
          <w:sz w:val="28"/>
          <w:szCs w:val="28"/>
          <w:lang w:eastAsia="en-US"/>
        </w:rPr>
        <w:t xml:space="preserve"> %</w:t>
      </w:r>
      <w:r w:rsidR="008040C8">
        <w:rPr>
          <w:rFonts w:eastAsia="Calibri"/>
          <w:sz w:val="28"/>
          <w:szCs w:val="28"/>
          <w:lang w:eastAsia="en-US"/>
        </w:rPr>
        <w:t xml:space="preserve"> и</w:t>
      </w:r>
      <w:r w:rsidRPr="00D84B21">
        <w:rPr>
          <w:rFonts w:eastAsia="Calibri"/>
          <w:sz w:val="28"/>
          <w:szCs w:val="28"/>
          <w:lang w:eastAsia="en-US"/>
        </w:rPr>
        <w:t xml:space="preserve"> </w:t>
      </w:r>
      <w:r w:rsidR="008040C8">
        <w:rPr>
          <w:rFonts w:eastAsia="Calibri"/>
          <w:sz w:val="28"/>
          <w:szCs w:val="28"/>
          <w:lang w:eastAsia="en-US"/>
        </w:rPr>
        <w:t>н</w:t>
      </w:r>
      <w:r w:rsidRPr="00D84B21">
        <w:rPr>
          <w:rFonts w:eastAsia="Calibri"/>
          <w:sz w:val="28"/>
          <w:szCs w:val="28"/>
          <w:lang w:eastAsia="en-US"/>
        </w:rPr>
        <w:t xml:space="preserve">еналоговые доходы – снижение на </w:t>
      </w:r>
      <w:r w:rsidR="00B94D23">
        <w:rPr>
          <w:rFonts w:eastAsia="Calibri"/>
          <w:sz w:val="28"/>
          <w:szCs w:val="28"/>
          <w:lang w:eastAsia="en-US"/>
        </w:rPr>
        <w:t>3 962,9</w:t>
      </w:r>
      <w:r w:rsidRPr="00D84B21">
        <w:rPr>
          <w:rFonts w:eastAsia="Calibri"/>
          <w:sz w:val="28"/>
          <w:szCs w:val="28"/>
          <w:lang w:eastAsia="en-US"/>
        </w:rPr>
        <w:t xml:space="preserve"> тыс. рублей или на </w:t>
      </w:r>
      <w:r w:rsidR="00B94D23">
        <w:rPr>
          <w:rFonts w:eastAsia="Calibri"/>
          <w:sz w:val="28"/>
          <w:szCs w:val="28"/>
          <w:lang w:eastAsia="en-US"/>
        </w:rPr>
        <w:t>92</w:t>
      </w:r>
      <w:r>
        <w:rPr>
          <w:rFonts w:eastAsia="Calibri"/>
          <w:sz w:val="28"/>
          <w:szCs w:val="28"/>
          <w:lang w:eastAsia="en-US"/>
        </w:rPr>
        <w:t>,</w:t>
      </w:r>
      <w:r w:rsidR="00B94D23">
        <w:rPr>
          <w:rFonts w:eastAsia="Calibri"/>
          <w:sz w:val="28"/>
          <w:szCs w:val="28"/>
          <w:lang w:eastAsia="en-US"/>
        </w:rPr>
        <w:t>5</w:t>
      </w:r>
      <w:r w:rsidRPr="00D84B21">
        <w:rPr>
          <w:rFonts w:eastAsia="Calibri"/>
          <w:sz w:val="28"/>
          <w:szCs w:val="28"/>
          <w:lang w:eastAsia="en-US"/>
        </w:rPr>
        <w:t xml:space="preserve"> %.</w:t>
      </w:r>
    </w:p>
    <w:p w14:paraId="1E5532A0" w14:textId="0DEC4BC9"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740D1E" w:rsidRPr="00740D1E">
        <w:rPr>
          <w:rFonts w:eastAsia="Calibri"/>
          <w:color w:val="000000"/>
          <w:sz w:val="28"/>
          <w:szCs w:val="28"/>
          <w:lang w:eastAsia="en-US"/>
        </w:rPr>
        <w:t>1 656,4</w:t>
      </w:r>
      <w:r w:rsidRPr="008040C8">
        <w:rPr>
          <w:rFonts w:eastAsia="Calibri"/>
          <w:iCs/>
          <w:sz w:val="28"/>
          <w:szCs w:val="28"/>
          <w:lang w:eastAsia="en-US"/>
        </w:rPr>
        <w:t xml:space="preserve"> тыс. рублей</w:t>
      </w:r>
      <w:r w:rsidRPr="008040C8">
        <w:rPr>
          <w:rFonts w:eastAsia="Calibri"/>
          <w:i/>
          <w:iCs/>
          <w:sz w:val="28"/>
          <w:szCs w:val="28"/>
          <w:lang w:eastAsia="en-US"/>
        </w:rPr>
        <w:t xml:space="preserve"> </w:t>
      </w:r>
      <w:r w:rsidRPr="008040C8">
        <w:rPr>
          <w:rFonts w:eastAsia="Calibri"/>
          <w:color w:val="000000"/>
          <w:sz w:val="28"/>
          <w:szCs w:val="28"/>
          <w:lang w:eastAsia="en-US"/>
        </w:rPr>
        <w:t>(</w:t>
      </w:r>
      <w:r w:rsidR="008040C8" w:rsidRPr="008040C8">
        <w:rPr>
          <w:rFonts w:eastAsia="Calibri"/>
          <w:color w:val="000000"/>
          <w:sz w:val="28"/>
          <w:szCs w:val="28"/>
          <w:lang w:eastAsia="en-US"/>
        </w:rPr>
        <w:t>1</w:t>
      </w:r>
      <w:r w:rsidR="00740D1E">
        <w:rPr>
          <w:rFonts w:eastAsia="Calibri"/>
          <w:color w:val="000000"/>
          <w:sz w:val="28"/>
          <w:szCs w:val="28"/>
          <w:lang w:eastAsia="en-US"/>
        </w:rPr>
        <w:t>00</w:t>
      </w:r>
      <w:r w:rsidR="008040C8" w:rsidRPr="008040C8">
        <w:rPr>
          <w:rFonts w:eastAsia="Calibri"/>
          <w:color w:val="000000"/>
          <w:sz w:val="28"/>
          <w:szCs w:val="28"/>
          <w:lang w:eastAsia="en-US"/>
        </w:rPr>
        <w:t>,</w:t>
      </w:r>
      <w:r w:rsidR="00740D1E">
        <w:rPr>
          <w:rFonts w:eastAsia="Calibri"/>
          <w:color w:val="000000"/>
          <w:sz w:val="28"/>
          <w:szCs w:val="28"/>
          <w:lang w:eastAsia="en-US"/>
        </w:rPr>
        <w:t>9</w:t>
      </w:r>
      <w:r w:rsidRPr="008040C8">
        <w:rPr>
          <w:rFonts w:eastAsia="Calibri"/>
          <w:color w:val="000000"/>
          <w:sz w:val="28"/>
          <w:szCs w:val="28"/>
          <w:lang w:eastAsia="en-US"/>
        </w:rPr>
        <w:t xml:space="preserve"> % уточненного плана или </w:t>
      </w:r>
      <w:r w:rsidR="00740D1E" w:rsidRPr="008040C8">
        <w:rPr>
          <w:rFonts w:eastAsia="Calibri"/>
          <w:color w:val="000000"/>
          <w:sz w:val="28"/>
          <w:szCs w:val="28"/>
          <w:lang w:eastAsia="en-US"/>
        </w:rPr>
        <w:t>1</w:t>
      </w:r>
      <w:r w:rsidR="00740D1E">
        <w:rPr>
          <w:rFonts w:eastAsia="Calibri"/>
          <w:color w:val="000000"/>
          <w:sz w:val="28"/>
          <w:szCs w:val="28"/>
          <w:lang w:eastAsia="en-US"/>
        </w:rPr>
        <w:t>01</w:t>
      </w:r>
      <w:r w:rsidR="00740D1E" w:rsidRPr="008040C8">
        <w:rPr>
          <w:rFonts w:eastAsia="Calibri"/>
          <w:color w:val="000000"/>
          <w:sz w:val="28"/>
          <w:szCs w:val="28"/>
          <w:lang w:eastAsia="en-US"/>
        </w:rPr>
        <w:t>,</w:t>
      </w:r>
      <w:r w:rsidR="00740D1E">
        <w:rPr>
          <w:rFonts w:eastAsia="Calibri"/>
          <w:color w:val="000000"/>
          <w:sz w:val="28"/>
          <w:szCs w:val="28"/>
          <w:lang w:eastAsia="en-US"/>
        </w:rPr>
        <w:t>0</w:t>
      </w:r>
      <w:r w:rsidRPr="008040C8">
        <w:rPr>
          <w:rFonts w:eastAsia="Calibri"/>
          <w:color w:val="000000"/>
          <w:sz w:val="28"/>
          <w:szCs w:val="28"/>
          <w:lang w:eastAsia="en-US"/>
        </w:rPr>
        <w:t xml:space="preserve"> % утвержденного плана</w:t>
      </w:r>
      <w:r w:rsidRPr="00D84B21">
        <w:rPr>
          <w:rFonts w:eastAsia="Calibri"/>
          <w:color w:val="000000"/>
          <w:sz w:val="28"/>
          <w:szCs w:val="28"/>
          <w:lang w:eastAsia="en-US"/>
        </w:rPr>
        <w:t xml:space="preserve"> на 202</w:t>
      </w:r>
      <w:r w:rsidR="002515B1">
        <w:rPr>
          <w:rFonts w:eastAsia="Calibri"/>
          <w:color w:val="000000"/>
          <w:sz w:val="28"/>
          <w:szCs w:val="28"/>
          <w:lang w:eastAsia="en-US"/>
        </w:rPr>
        <w:t>4</w:t>
      </w:r>
      <w:r w:rsidRPr="00D84B21">
        <w:rPr>
          <w:rFonts w:eastAsia="Calibri"/>
          <w:color w:val="000000"/>
          <w:sz w:val="28"/>
          <w:szCs w:val="28"/>
          <w:lang w:eastAsia="en-US"/>
        </w:rPr>
        <w:t xml:space="preserve"> год), что на </w:t>
      </w:r>
      <w:r w:rsidR="00740D1E">
        <w:rPr>
          <w:rFonts w:eastAsia="Calibri"/>
          <w:color w:val="000000"/>
          <w:sz w:val="28"/>
          <w:szCs w:val="28"/>
          <w:lang w:eastAsia="en-US"/>
        </w:rPr>
        <w:t>121,1</w:t>
      </w:r>
      <w:r w:rsidRPr="00D84B21">
        <w:rPr>
          <w:rFonts w:eastAsia="Calibri"/>
          <w:color w:val="000000"/>
          <w:sz w:val="28"/>
          <w:szCs w:val="28"/>
          <w:lang w:eastAsia="en-US"/>
        </w:rPr>
        <w:t xml:space="preserve"> </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3A9523A9" w:rsidR="002515B1" w:rsidRPr="00027918" w:rsidRDefault="00027918" w:rsidP="002515B1">
            <w:pPr>
              <w:spacing w:line="276" w:lineRule="auto"/>
              <w:jc w:val="center"/>
            </w:pPr>
            <w:r w:rsidRPr="00027918">
              <w:rPr>
                <w:color w:val="000000"/>
              </w:rPr>
              <w:t>62,4</w:t>
            </w:r>
          </w:p>
        </w:tc>
        <w:tc>
          <w:tcPr>
            <w:tcW w:w="1701" w:type="dxa"/>
            <w:tcBorders>
              <w:right w:val="single" w:sz="12" w:space="0" w:color="auto"/>
            </w:tcBorders>
            <w:shd w:val="clear" w:color="auto" w:fill="auto"/>
          </w:tcPr>
          <w:p w14:paraId="28544D2A" w14:textId="628D2361" w:rsidR="002515B1" w:rsidRPr="00027918" w:rsidRDefault="00027918" w:rsidP="002515B1">
            <w:pPr>
              <w:spacing w:line="276" w:lineRule="auto"/>
              <w:jc w:val="center"/>
            </w:pPr>
            <w:r>
              <w:t>110,0</w:t>
            </w:r>
          </w:p>
        </w:tc>
        <w:tc>
          <w:tcPr>
            <w:tcW w:w="1559" w:type="dxa"/>
            <w:tcBorders>
              <w:right w:val="single" w:sz="12" w:space="0" w:color="auto"/>
            </w:tcBorders>
            <w:shd w:val="clear" w:color="auto" w:fill="auto"/>
          </w:tcPr>
          <w:p w14:paraId="45210DFD" w14:textId="6339FDC9" w:rsidR="002515B1" w:rsidRPr="00027918" w:rsidRDefault="00027918" w:rsidP="002515B1">
            <w:pPr>
              <w:spacing w:line="276" w:lineRule="auto"/>
              <w:jc w:val="center"/>
            </w:pPr>
            <w:r>
              <w:t>112,4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420F6970" w:rsidR="002515B1" w:rsidRPr="00027918" w:rsidRDefault="00027918" w:rsidP="002515B1">
            <w:pPr>
              <w:autoSpaceDE w:val="0"/>
              <w:autoSpaceDN w:val="0"/>
              <w:adjustRightInd w:val="0"/>
              <w:spacing w:line="276" w:lineRule="auto"/>
              <w:jc w:val="center"/>
              <w:rPr>
                <w:color w:val="000000"/>
              </w:rPr>
            </w:pPr>
            <w:r>
              <w:rPr>
                <w:color w:val="000000"/>
              </w:rPr>
              <w:t>180,1</w:t>
            </w:r>
          </w:p>
        </w:tc>
        <w:tc>
          <w:tcPr>
            <w:tcW w:w="1418" w:type="dxa"/>
            <w:tcBorders>
              <w:left w:val="single" w:sz="12" w:space="0" w:color="auto"/>
            </w:tcBorders>
            <w:shd w:val="clear" w:color="auto" w:fill="auto"/>
          </w:tcPr>
          <w:p w14:paraId="6491B502" w14:textId="3B00D007" w:rsidR="002515B1" w:rsidRPr="00027918" w:rsidRDefault="00027918" w:rsidP="002515B1">
            <w:pPr>
              <w:autoSpaceDE w:val="0"/>
              <w:autoSpaceDN w:val="0"/>
              <w:adjustRightInd w:val="0"/>
              <w:spacing w:line="276" w:lineRule="auto"/>
              <w:jc w:val="center"/>
              <w:rPr>
                <w:color w:val="000000"/>
              </w:rPr>
            </w:pPr>
            <w:r>
              <w:rPr>
                <w:color w:val="000000"/>
              </w:rPr>
              <w:t>3,6</w:t>
            </w:r>
          </w:p>
        </w:tc>
        <w:tc>
          <w:tcPr>
            <w:tcW w:w="992" w:type="dxa"/>
            <w:shd w:val="clear" w:color="auto" w:fill="auto"/>
          </w:tcPr>
          <w:p w14:paraId="44D9FE7E" w14:textId="0D0D060C" w:rsidR="002515B1" w:rsidRPr="00F836F3" w:rsidRDefault="00027918" w:rsidP="002515B1">
            <w:pPr>
              <w:autoSpaceDE w:val="0"/>
              <w:autoSpaceDN w:val="0"/>
              <w:adjustRightInd w:val="0"/>
              <w:spacing w:line="276" w:lineRule="auto"/>
              <w:jc w:val="center"/>
              <w:rPr>
                <w:color w:val="000000"/>
              </w:rPr>
            </w:pPr>
            <w:r>
              <w:rPr>
                <w:color w:val="000000"/>
              </w:rPr>
              <w:t>103,3</w:t>
            </w:r>
          </w:p>
        </w:tc>
      </w:tr>
      <w:tr w:rsidR="002515B1" w:rsidRPr="00D84B21" w14:paraId="6ECF880D" w14:textId="77777777">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365806E9" w:rsidR="002515B1" w:rsidRPr="00027918" w:rsidRDefault="00027918" w:rsidP="002515B1">
            <w:pPr>
              <w:spacing w:line="276" w:lineRule="auto"/>
              <w:jc w:val="center"/>
            </w:pPr>
            <w:r w:rsidRPr="00027918">
              <w:rPr>
                <w:color w:val="000000"/>
              </w:rPr>
              <w:t>107,0</w:t>
            </w:r>
          </w:p>
        </w:tc>
        <w:tc>
          <w:tcPr>
            <w:tcW w:w="1701" w:type="dxa"/>
            <w:tcBorders>
              <w:right w:val="single" w:sz="12" w:space="0" w:color="auto"/>
            </w:tcBorders>
            <w:shd w:val="clear" w:color="auto" w:fill="auto"/>
          </w:tcPr>
          <w:p w14:paraId="414A01DC" w14:textId="27B1C05C" w:rsidR="002515B1" w:rsidRPr="00027918" w:rsidRDefault="00027918" w:rsidP="002515B1">
            <w:pPr>
              <w:spacing w:line="276" w:lineRule="auto"/>
              <w:jc w:val="center"/>
            </w:pPr>
            <w:r>
              <w:t>132,2</w:t>
            </w:r>
          </w:p>
        </w:tc>
        <w:tc>
          <w:tcPr>
            <w:tcW w:w="1559" w:type="dxa"/>
            <w:tcBorders>
              <w:right w:val="single" w:sz="12" w:space="0" w:color="auto"/>
            </w:tcBorders>
            <w:shd w:val="clear" w:color="auto" w:fill="auto"/>
          </w:tcPr>
          <w:p w14:paraId="4F363581" w14:textId="3770FE66" w:rsidR="002515B1" w:rsidRPr="00027918" w:rsidRDefault="00027918" w:rsidP="002515B1">
            <w:pPr>
              <w:spacing w:line="276" w:lineRule="auto"/>
              <w:jc w:val="center"/>
            </w:pPr>
            <w:r>
              <w:t>132,2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23B79D33" w:rsidR="002515B1" w:rsidRPr="00027918" w:rsidRDefault="00027918" w:rsidP="002515B1">
            <w:pPr>
              <w:spacing w:line="276" w:lineRule="auto"/>
              <w:jc w:val="center"/>
            </w:pPr>
            <w:r>
              <w:t>123,6</w:t>
            </w:r>
          </w:p>
        </w:tc>
        <w:tc>
          <w:tcPr>
            <w:tcW w:w="1418" w:type="dxa"/>
            <w:tcBorders>
              <w:left w:val="single" w:sz="12" w:space="0" w:color="auto"/>
            </w:tcBorders>
            <w:shd w:val="clear" w:color="auto" w:fill="auto"/>
          </w:tcPr>
          <w:p w14:paraId="7F237523" w14:textId="42573D78" w:rsidR="002515B1" w:rsidRPr="00027918" w:rsidRDefault="00027918" w:rsidP="002515B1">
            <w:pPr>
              <w:autoSpaceDE w:val="0"/>
              <w:autoSpaceDN w:val="0"/>
              <w:adjustRightInd w:val="0"/>
              <w:spacing w:line="276" w:lineRule="auto"/>
              <w:jc w:val="center"/>
              <w:rPr>
                <w:color w:val="000000"/>
              </w:rPr>
            </w:pPr>
            <w:r>
              <w:rPr>
                <w:color w:val="000000"/>
              </w:rPr>
              <w:t>25,6</w:t>
            </w:r>
          </w:p>
        </w:tc>
        <w:tc>
          <w:tcPr>
            <w:tcW w:w="992" w:type="dxa"/>
            <w:shd w:val="clear" w:color="auto" w:fill="auto"/>
          </w:tcPr>
          <w:p w14:paraId="0E51AFBC" w14:textId="3E1839EC" w:rsidR="002515B1" w:rsidRPr="00F836F3" w:rsidRDefault="00027918" w:rsidP="002515B1">
            <w:pPr>
              <w:autoSpaceDE w:val="0"/>
              <w:autoSpaceDN w:val="0"/>
              <w:adjustRightInd w:val="0"/>
              <w:spacing w:line="276" w:lineRule="auto"/>
              <w:jc w:val="center"/>
              <w:rPr>
                <w:color w:val="000000"/>
              </w:rPr>
            </w:pPr>
            <w:r>
              <w:rPr>
                <w:color w:val="000000"/>
              </w:rPr>
              <w:t>124,0</w:t>
            </w:r>
          </w:p>
        </w:tc>
      </w:tr>
      <w:tr w:rsidR="002515B1" w:rsidRPr="00D84B21" w14:paraId="056A51B7" w14:textId="77777777">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694D6E42" w:rsidR="002515B1" w:rsidRPr="00027918" w:rsidRDefault="00027918" w:rsidP="002515B1">
            <w:pPr>
              <w:spacing w:line="276" w:lineRule="auto"/>
              <w:jc w:val="center"/>
              <w:rPr>
                <w:bCs/>
              </w:rPr>
            </w:pPr>
            <w:r w:rsidRPr="00027918">
              <w:rPr>
                <w:color w:val="000000"/>
              </w:rPr>
              <w:t>1 471,0</w:t>
            </w:r>
          </w:p>
        </w:tc>
        <w:tc>
          <w:tcPr>
            <w:tcW w:w="1701" w:type="dxa"/>
            <w:tcBorders>
              <w:right w:val="single" w:sz="12" w:space="0" w:color="auto"/>
            </w:tcBorders>
            <w:shd w:val="clear" w:color="auto" w:fill="auto"/>
          </w:tcPr>
          <w:p w14:paraId="1BC5E2CC" w14:textId="553EF1D6" w:rsidR="002515B1" w:rsidRPr="00027918" w:rsidRDefault="00027918" w:rsidP="002515B1">
            <w:pPr>
              <w:spacing w:line="276" w:lineRule="auto"/>
              <w:jc w:val="center"/>
            </w:pPr>
            <w:r>
              <w:t>1 400,0</w:t>
            </w:r>
          </w:p>
        </w:tc>
        <w:tc>
          <w:tcPr>
            <w:tcW w:w="1559" w:type="dxa"/>
            <w:tcBorders>
              <w:right w:val="single" w:sz="12" w:space="0" w:color="auto"/>
            </w:tcBorders>
            <w:shd w:val="clear" w:color="auto" w:fill="auto"/>
          </w:tcPr>
          <w:p w14:paraId="119A6CED" w14:textId="3BC3B753" w:rsidR="002515B1" w:rsidRPr="00027918" w:rsidRDefault="00027918" w:rsidP="002515B1">
            <w:pPr>
              <w:spacing w:line="276" w:lineRule="auto"/>
              <w:jc w:val="center"/>
            </w:pPr>
            <w:r>
              <w:t>1 411,8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7DD696E7" w:rsidR="002515B1" w:rsidRPr="00027918" w:rsidRDefault="00027918" w:rsidP="002515B1">
            <w:pPr>
              <w:spacing w:line="276" w:lineRule="auto"/>
              <w:jc w:val="center"/>
            </w:pPr>
            <w:r>
              <w:t>96,0</w:t>
            </w:r>
          </w:p>
        </w:tc>
        <w:tc>
          <w:tcPr>
            <w:tcW w:w="1418" w:type="dxa"/>
            <w:tcBorders>
              <w:left w:val="single" w:sz="12" w:space="0" w:color="auto"/>
            </w:tcBorders>
            <w:shd w:val="clear" w:color="auto" w:fill="auto"/>
          </w:tcPr>
          <w:p w14:paraId="0C7AF830" w14:textId="09506BCD" w:rsidR="002515B1" w:rsidRPr="00027918" w:rsidRDefault="00740D1E" w:rsidP="002515B1">
            <w:pPr>
              <w:autoSpaceDE w:val="0"/>
              <w:autoSpaceDN w:val="0"/>
              <w:adjustRightInd w:val="0"/>
              <w:spacing w:line="276" w:lineRule="auto"/>
              <w:jc w:val="center"/>
              <w:rPr>
                <w:color w:val="000000"/>
              </w:rPr>
            </w:pPr>
            <w:r>
              <w:rPr>
                <w:color w:val="000000"/>
              </w:rPr>
              <w:t>91,9</w:t>
            </w:r>
          </w:p>
        </w:tc>
        <w:tc>
          <w:tcPr>
            <w:tcW w:w="992" w:type="dxa"/>
            <w:shd w:val="clear" w:color="auto" w:fill="auto"/>
          </w:tcPr>
          <w:p w14:paraId="64900DB2" w14:textId="096F9710" w:rsidR="002515B1" w:rsidRPr="00F836F3" w:rsidRDefault="00740D1E" w:rsidP="002515B1">
            <w:pPr>
              <w:autoSpaceDE w:val="0"/>
              <w:autoSpaceDN w:val="0"/>
              <w:adjustRightInd w:val="0"/>
              <w:spacing w:line="276" w:lineRule="auto"/>
              <w:jc w:val="center"/>
              <w:rPr>
                <w:color w:val="000000"/>
              </w:rPr>
            </w:pPr>
            <w:r>
              <w:rPr>
                <w:color w:val="000000"/>
              </w:rPr>
              <w:t>107,0</w:t>
            </w:r>
          </w:p>
        </w:tc>
      </w:tr>
      <w:tr w:rsidR="00027918" w:rsidRPr="00D84B21" w14:paraId="55114DD5" w14:textId="77777777" w:rsidTr="00066138">
        <w:tc>
          <w:tcPr>
            <w:tcW w:w="1668" w:type="dxa"/>
            <w:shd w:val="clear" w:color="auto" w:fill="auto"/>
          </w:tcPr>
          <w:p w14:paraId="5ACD8A1C" w14:textId="77777777" w:rsidR="00027918" w:rsidRPr="00D84B21" w:rsidRDefault="00027918" w:rsidP="00027918">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118B892E" w:rsidR="00027918" w:rsidRPr="00027918" w:rsidRDefault="00027918" w:rsidP="00027918">
            <w:pPr>
              <w:spacing w:line="276" w:lineRule="auto"/>
              <w:jc w:val="center"/>
            </w:pPr>
            <w:r w:rsidRPr="00027918">
              <w:rPr>
                <w:rFonts w:eastAsia="Calibri"/>
                <w:color w:val="000000"/>
                <w:lang w:eastAsia="en-US"/>
              </w:rPr>
              <w:t>1 640,4</w:t>
            </w:r>
          </w:p>
        </w:tc>
        <w:tc>
          <w:tcPr>
            <w:tcW w:w="1701" w:type="dxa"/>
            <w:shd w:val="clear" w:color="auto" w:fill="auto"/>
          </w:tcPr>
          <w:p w14:paraId="77A06264" w14:textId="5E2A8CF1" w:rsidR="00027918" w:rsidRPr="00027918" w:rsidRDefault="00027918" w:rsidP="00027918">
            <w:pPr>
              <w:spacing w:line="276" w:lineRule="auto"/>
              <w:jc w:val="center"/>
            </w:pPr>
            <w:r w:rsidRPr="00027918">
              <w:rPr>
                <w:rFonts w:eastAsia="Calibri"/>
                <w:color w:val="000000"/>
                <w:lang w:eastAsia="en-US"/>
              </w:rPr>
              <w:t>1 642,2</w:t>
            </w:r>
          </w:p>
        </w:tc>
        <w:tc>
          <w:tcPr>
            <w:tcW w:w="1559" w:type="dxa"/>
            <w:tcBorders>
              <w:left w:val="single" w:sz="12" w:space="0" w:color="auto"/>
              <w:bottom w:val="single" w:sz="12" w:space="0" w:color="auto"/>
              <w:right w:val="single" w:sz="12" w:space="0" w:color="auto"/>
            </w:tcBorders>
            <w:shd w:val="clear" w:color="auto" w:fill="auto"/>
          </w:tcPr>
          <w:p w14:paraId="5EEB7CAE" w14:textId="4DC372D0" w:rsidR="00027918" w:rsidRPr="00027918" w:rsidRDefault="00027918" w:rsidP="00027918">
            <w:pPr>
              <w:spacing w:line="276" w:lineRule="auto"/>
              <w:jc w:val="center"/>
            </w:pPr>
            <w:r w:rsidRPr="00027918">
              <w:rPr>
                <w:rFonts w:eastAsia="Calibri"/>
                <w:color w:val="000000"/>
                <w:lang w:eastAsia="en-US"/>
              </w:rPr>
              <w:t>1 656,4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7CB96A76" w:rsidR="00027918" w:rsidRPr="00027918" w:rsidRDefault="00027918" w:rsidP="00027918">
            <w:pPr>
              <w:spacing w:line="276" w:lineRule="auto"/>
              <w:jc w:val="center"/>
            </w:pPr>
            <w:r w:rsidRPr="00027918">
              <w:rPr>
                <w:rFonts w:eastAsia="Calibri"/>
                <w:color w:val="000000"/>
                <w:lang w:eastAsia="en-US"/>
              </w:rPr>
              <w:t>1</w:t>
            </w:r>
            <w:r w:rsidR="00740D1E">
              <w:rPr>
                <w:rFonts w:eastAsia="Calibri"/>
                <w:color w:val="000000"/>
                <w:lang w:eastAsia="en-US"/>
              </w:rPr>
              <w:t>01</w:t>
            </w:r>
            <w:r w:rsidRPr="00027918">
              <w:rPr>
                <w:rFonts w:eastAsia="Calibri"/>
                <w:color w:val="000000"/>
                <w:lang w:eastAsia="en-US"/>
              </w:rPr>
              <w:t>,</w:t>
            </w:r>
            <w:r w:rsidR="00740D1E">
              <w:rPr>
                <w:rFonts w:eastAsia="Calibri"/>
                <w:color w:val="000000"/>
                <w:lang w:eastAsia="en-US"/>
              </w:rPr>
              <w:t>0</w:t>
            </w:r>
          </w:p>
        </w:tc>
        <w:tc>
          <w:tcPr>
            <w:tcW w:w="1418" w:type="dxa"/>
            <w:tcBorders>
              <w:left w:val="single" w:sz="12" w:space="0" w:color="auto"/>
            </w:tcBorders>
            <w:shd w:val="clear" w:color="auto" w:fill="auto"/>
          </w:tcPr>
          <w:p w14:paraId="2589311F" w14:textId="7BC14D11" w:rsidR="00027918" w:rsidRPr="00027918" w:rsidRDefault="00027918" w:rsidP="00027918">
            <w:pPr>
              <w:autoSpaceDE w:val="0"/>
              <w:autoSpaceDN w:val="0"/>
              <w:adjustRightInd w:val="0"/>
              <w:spacing w:line="276" w:lineRule="auto"/>
              <w:jc w:val="center"/>
              <w:rPr>
                <w:color w:val="000000"/>
              </w:rPr>
            </w:pPr>
            <w:r w:rsidRPr="00027918">
              <w:rPr>
                <w:rFonts w:eastAsia="Calibri"/>
                <w:color w:val="000000"/>
                <w:lang w:eastAsia="en-US"/>
              </w:rPr>
              <w:t>121,1</w:t>
            </w:r>
          </w:p>
        </w:tc>
        <w:tc>
          <w:tcPr>
            <w:tcW w:w="992" w:type="dxa"/>
            <w:shd w:val="clear" w:color="auto" w:fill="auto"/>
          </w:tcPr>
          <w:p w14:paraId="1B2E2A16" w14:textId="41B66D8D" w:rsidR="00027918" w:rsidRPr="00027918" w:rsidRDefault="00027918" w:rsidP="00027918">
            <w:pPr>
              <w:autoSpaceDE w:val="0"/>
              <w:autoSpaceDN w:val="0"/>
              <w:adjustRightInd w:val="0"/>
              <w:spacing w:line="276" w:lineRule="auto"/>
              <w:jc w:val="center"/>
              <w:rPr>
                <w:color w:val="000000"/>
              </w:rPr>
            </w:pPr>
            <w:r w:rsidRPr="00027918">
              <w:rPr>
                <w:rFonts w:eastAsia="Calibri"/>
                <w:color w:val="000000"/>
                <w:lang w:eastAsia="en-US"/>
              </w:rPr>
              <w:t>107,9</w:t>
            </w:r>
          </w:p>
        </w:tc>
      </w:tr>
    </w:tbl>
    <w:p w14:paraId="13E3B4EE" w14:textId="77777777" w:rsidR="00D84B21" w:rsidRDefault="00D84B21" w:rsidP="00D84B21">
      <w:pPr>
        <w:spacing w:line="276" w:lineRule="auto"/>
        <w:ind w:firstLine="567"/>
        <w:jc w:val="both"/>
        <w:rPr>
          <w:sz w:val="28"/>
          <w:szCs w:val="28"/>
        </w:rPr>
      </w:pPr>
    </w:p>
    <w:p w14:paraId="21A0CC0E" w14:textId="77777777"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lastRenderedPageBreak/>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p>
    <w:p w14:paraId="30C0F467" w14:textId="4736409A"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F836F3" w:rsidRPr="00F836F3">
        <w:rPr>
          <w:sz w:val="28"/>
          <w:szCs w:val="28"/>
        </w:rPr>
        <w:t>1</w:t>
      </w:r>
      <w:r w:rsidR="00740D1E">
        <w:rPr>
          <w:sz w:val="28"/>
          <w:szCs w:val="28"/>
        </w:rPr>
        <w:t>12</w:t>
      </w:r>
      <w:r w:rsidR="00F836F3" w:rsidRPr="00F836F3">
        <w:rPr>
          <w:sz w:val="28"/>
          <w:szCs w:val="28"/>
        </w:rPr>
        <w:t>,</w:t>
      </w:r>
      <w:r w:rsidR="00740D1E">
        <w:rPr>
          <w:sz w:val="28"/>
          <w:szCs w:val="28"/>
        </w:rPr>
        <w:t>4</w:t>
      </w:r>
      <w:r w:rsidRPr="001A29E5">
        <w:rPr>
          <w:rFonts w:eastAsia="Calibri"/>
          <w:sz w:val="28"/>
          <w:szCs w:val="28"/>
          <w:lang w:eastAsia="en-US"/>
        </w:rPr>
        <w:t xml:space="preserve"> %, в бюджет дополнительно поступило </w:t>
      </w:r>
      <w:r w:rsidR="00F836F3" w:rsidRPr="00F836F3">
        <w:rPr>
          <w:rFonts w:eastAsia="Calibri"/>
          <w:color w:val="000000"/>
          <w:sz w:val="28"/>
          <w:szCs w:val="28"/>
          <w:lang w:eastAsia="en-US"/>
        </w:rPr>
        <w:t>1</w:t>
      </w:r>
      <w:r w:rsidR="00740D1E">
        <w:rPr>
          <w:rFonts w:eastAsia="Calibri"/>
          <w:color w:val="000000"/>
          <w:sz w:val="28"/>
          <w:szCs w:val="28"/>
          <w:lang w:eastAsia="en-US"/>
        </w:rPr>
        <w:t>6</w:t>
      </w:r>
      <w:r w:rsidR="00F836F3" w:rsidRPr="00F836F3">
        <w:rPr>
          <w:rFonts w:eastAsia="Calibri"/>
          <w:color w:val="000000"/>
          <w:sz w:val="28"/>
          <w:szCs w:val="28"/>
          <w:lang w:eastAsia="en-US"/>
        </w:rPr>
        <w:t>,</w:t>
      </w:r>
      <w:r w:rsidR="00740D1E">
        <w:rPr>
          <w:rFonts w:eastAsia="Calibri"/>
          <w:color w:val="000000"/>
          <w:sz w:val="28"/>
          <w:szCs w:val="28"/>
          <w:lang w:eastAsia="en-US"/>
        </w:rPr>
        <w:t>0</w:t>
      </w:r>
      <w:r w:rsidRPr="001A29E5">
        <w:rPr>
          <w:rFonts w:eastAsia="Calibri"/>
          <w:sz w:val="28"/>
          <w:szCs w:val="28"/>
          <w:lang w:eastAsia="en-US"/>
        </w:rPr>
        <w:t xml:space="preserve"> тыс. рублей. План выполнен по всем видам налогов.</w:t>
      </w:r>
    </w:p>
    <w:p w14:paraId="756CD98C" w14:textId="7777777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p>
    <w:p w14:paraId="6BE2D0A9" w14:textId="7A365FE8"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сумме </w:t>
      </w:r>
      <w:r w:rsidR="00DD10B1" w:rsidRPr="00DD10B1">
        <w:rPr>
          <w:sz w:val="28"/>
          <w:szCs w:val="28"/>
        </w:rPr>
        <w:t>319,5</w:t>
      </w:r>
      <w:r w:rsidRPr="00AA2B2A">
        <w:rPr>
          <w:rFonts w:eastAsia="Calibri"/>
          <w:iCs/>
          <w:sz w:val="28"/>
          <w:szCs w:val="28"/>
          <w:lang w:eastAsia="en-US"/>
        </w:rPr>
        <w:t xml:space="preserve"> тыс. рублей</w:t>
      </w:r>
      <w:r w:rsidRPr="00AA2B2A">
        <w:rPr>
          <w:rFonts w:eastAsia="Calibri"/>
          <w:i/>
          <w:iCs/>
          <w:sz w:val="28"/>
          <w:szCs w:val="28"/>
          <w:lang w:eastAsia="en-US"/>
        </w:rPr>
        <w:t xml:space="preserve"> </w:t>
      </w:r>
      <w:r w:rsidRPr="00AA2B2A">
        <w:rPr>
          <w:rFonts w:eastAsia="Calibri"/>
          <w:sz w:val="28"/>
          <w:szCs w:val="28"/>
          <w:lang w:eastAsia="en-US"/>
        </w:rPr>
        <w:t>(</w:t>
      </w:r>
      <w:r w:rsidR="00DD10B1">
        <w:rPr>
          <w:sz w:val="28"/>
          <w:szCs w:val="28"/>
        </w:rPr>
        <w:t>100,0</w:t>
      </w:r>
      <w:r w:rsidRPr="00AA2B2A">
        <w:rPr>
          <w:rFonts w:eastAsia="Calibri"/>
          <w:sz w:val="28"/>
          <w:szCs w:val="28"/>
          <w:lang w:eastAsia="en-US"/>
        </w:rPr>
        <w:t xml:space="preserve"> % уточненного плана и </w:t>
      </w:r>
      <w:r w:rsidR="00DD10B1">
        <w:rPr>
          <w:rFonts w:eastAsia="Calibri"/>
          <w:sz w:val="28"/>
          <w:szCs w:val="28"/>
          <w:lang w:eastAsia="en-US"/>
        </w:rPr>
        <w:t xml:space="preserve">273,1 % </w:t>
      </w:r>
      <w:r w:rsidRPr="00AA2B2A">
        <w:rPr>
          <w:rFonts w:eastAsia="Calibri"/>
          <w:sz w:val="28"/>
          <w:szCs w:val="28"/>
          <w:lang w:eastAsia="en-US"/>
        </w:rPr>
        <w:t>утвержденно</w:t>
      </w:r>
      <w:r w:rsidR="00AA2B2A" w:rsidRPr="00AA2B2A">
        <w:rPr>
          <w:rFonts w:eastAsia="Calibri"/>
          <w:sz w:val="28"/>
          <w:szCs w:val="28"/>
          <w:lang w:eastAsia="en-US"/>
        </w:rPr>
        <w:t>го</w:t>
      </w:r>
      <w:r w:rsidRPr="00AA2B2A">
        <w:rPr>
          <w:rFonts w:eastAsia="Calibri"/>
          <w:sz w:val="28"/>
          <w:szCs w:val="28"/>
          <w:lang w:eastAsia="en-US"/>
        </w:rPr>
        <w:t xml:space="preserve"> план</w:t>
      </w:r>
      <w:r w:rsidR="00AA2B2A" w:rsidRPr="00AA2B2A">
        <w:rPr>
          <w:rFonts w:eastAsia="Calibri"/>
          <w:sz w:val="28"/>
          <w:szCs w:val="28"/>
          <w:lang w:eastAsia="en-US"/>
        </w:rPr>
        <w:t>а</w:t>
      </w:r>
      <w:r w:rsidRPr="00AA2B2A">
        <w:rPr>
          <w:rFonts w:eastAsia="Calibri"/>
          <w:sz w:val="28"/>
          <w:szCs w:val="28"/>
          <w:lang w:eastAsia="en-US"/>
        </w:rPr>
        <w:t xml:space="preserve"> на 2024 год), но на </w:t>
      </w:r>
      <w:r w:rsidR="00DD10B1" w:rsidRPr="00DD10B1">
        <w:rPr>
          <w:rFonts w:eastAsia="Calibri"/>
          <w:color w:val="000000"/>
          <w:sz w:val="28"/>
          <w:szCs w:val="28"/>
          <w:lang w:eastAsia="en-US"/>
        </w:rPr>
        <w:t>3 962,9</w:t>
      </w:r>
      <w:r w:rsidRPr="00AA2B2A">
        <w:rPr>
          <w:rFonts w:eastAsia="Calibri"/>
          <w:sz w:val="28"/>
          <w:szCs w:val="28"/>
          <w:lang w:eastAsia="en-US"/>
        </w:rPr>
        <w:t xml:space="preserve"> </w:t>
      </w:r>
      <w:r w:rsidRPr="00AA2B2A">
        <w:rPr>
          <w:rFonts w:eastAsia="Calibri"/>
          <w:iCs/>
          <w:sz w:val="28"/>
          <w:szCs w:val="28"/>
          <w:lang w:eastAsia="en-US"/>
        </w:rPr>
        <w:t>тыс.</w:t>
      </w:r>
      <w:r w:rsidRPr="00AA2B2A">
        <w:rPr>
          <w:rFonts w:eastAsia="Calibri"/>
          <w:sz w:val="28"/>
          <w:szCs w:val="28"/>
          <w:lang w:eastAsia="en-US"/>
        </w:rPr>
        <w:t xml:space="preserve"> рублей ниже уровня 2023 года. Характеристика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7A076E37" w:rsidR="00813050" w:rsidRPr="001B35C0" w:rsidRDefault="00740D1E" w:rsidP="00813050">
            <w:pPr>
              <w:spacing w:line="276" w:lineRule="auto"/>
              <w:jc w:val="center"/>
            </w:pPr>
            <w:r w:rsidRPr="001B35C0">
              <w:t>3,0</w:t>
            </w:r>
          </w:p>
        </w:tc>
        <w:tc>
          <w:tcPr>
            <w:tcW w:w="1559" w:type="dxa"/>
            <w:tcBorders>
              <w:right w:val="single" w:sz="12" w:space="0" w:color="auto"/>
            </w:tcBorders>
            <w:shd w:val="clear" w:color="auto" w:fill="auto"/>
          </w:tcPr>
          <w:p w14:paraId="118B9614" w14:textId="6A98CB86" w:rsidR="00813050" w:rsidRPr="001B35C0" w:rsidRDefault="00740D1E" w:rsidP="00813050">
            <w:pPr>
              <w:spacing w:line="276" w:lineRule="auto"/>
              <w:jc w:val="center"/>
            </w:pPr>
            <w:r w:rsidRPr="001B35C0">
              <w:t>3,1</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22B462FC" w:rsidR="00813050" w:rsidRPr="001B35C0" w:rsidRDefault="00740D1E" w:rsidP="00813050">
            <w:pPr>
              <w:spacing w:line="276" w:lineRule="auto"/>
              <w:jc w:val="center"/>
            </w:pPr>
            <w:r w:rsidRPr="001B35C0">
              <w:t>3,1</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5371C742" w:rsidR="00813050" w:rsidRPr="001B35C0" w:rsidRDefault="001B35C0" w:rsidP="00813050">
            <w:pPr>
              <w:autoSpaceDE w:val="0"/>
              <w:autoSpaceDN w:val="0"/>
              <w:adjustRightInd w:val="0"/>
              <w:spacing w:line="276" w:lineRule="auto"/>
              <w:jc w:val="center"/>
              <w:rPr>
                <w:color w:val="000000"/>
              </w:rPr>
            </w:pPr>
            <w:r w:rsidRPr="001B35C0">
              <w:rPr>
                <w:color w:val="000000"/>
              </w:rPr>
              <w:t>103,3</w:t>
            </w:r>
          </w:p>
        </w:tc>
        <w:tc>
          <w:tcPr>
            <w:tcW w:w="1276" w:type="dxa"/>
            <w:tcBorders>
              <w:left w:val="single" w:sz="12" w:space="0" w:color="auto"/>
            </w:tcBorders>
            <w:shd w:val="clear" w:color="auto" w:fill="auto"/>
          </w:tcPr>
          <w:p w14:paraId="17963D4E" w14:textId="70FE644C" w:rsidR="00813050" w:rsidRPr="001B35C0" w:rsidRDefault="001B35C0" w:rsidP="00813050">
            <w:pPr>
              <w:autoSpaceDE w:val="0"/>
              <w:autoSpaceDN w:val="0"/>
              <w:adjustRightInd w:val="0"/>
              <w:spacing w:line="276" w:lineRule="auto"/>
              <w:jc w:val="center"/>
              <w:rPr>
                <w:color w:val="000000"/>
              </w:rPr>
            </w:pPr>
            <w:r w:rsidRPr="001B35C0">
              <w:rPr>
                <w:color w:val="000000"/>
              </w:rPr>
              <w:t>- 1,7</w:t>
            </w:r>
          </w:p>
        </w:tc>
        <w:tc>
          <w:tcPr>
            <w:tcW w:w="850" w:type="dxa"/>
            <w:shd w:val="clear" w:color="auto" w:fill="auto"/>
          </w:tcPr>
          <w:p w14:paraId="79BA9594" w14:textId="59F4B2D2" w:rsidR="00813050" w:rsidRPr="001B35C0" w:rsidRDefault="001B35C0" w:rsidP="00813050">
            <w:pPr>
              <w:autoSpaceDE w:val="0"/>
              <w:autoSpaceDN w:val="0"/>
              <w:adjustRightInd w:val="0"/>
              <w:spacing w:line="276" w:lineRule="auto"/>
              <w:jc w:val="center"/>
              <w:rPr>
                <w:color w:val="000000"/>
              </w:rPr>
            </w:pPr>
            <w:r w:rsidRPr="001B35C0">
              <w:rPr>
                <w:color w:val="000000"/>
              </w:rPr>
              <w:t>64,6</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4E1997BE" w:rsidR="00813050" w:rsidRPr="001B35C0" w:rsidRDefault="00740D1E" w:rsidP="00813050">
            <w:pPr>
              <w:spacing w:line="276" w:lineRule="auto"/>
              <w:jc w:val="center"/>
            </w:pPr>
            <w:r w:rsidRPr="001B35C0">
              <w:t>114,0</w:t>
            </w:r>
          </w:p>
        </w:tc>
        <w:tc>
          <w:tcPr>
            <w:tcW w:w="1559" w:type="dxa"/>
            <w:tcBorders>
              <w:right w:val="single" w:sz="12" w:space="0" w:color="auto"/>
            </w:tcBorders>
            <w:shd w:val="clear" w:color="auto" w:fill="auto"/>
          </w:tcPr>
          <w:p w14:paraId="6ADC64B6" w14:textId="36A81C65" w:rsidR="00813050" w:rsidRPr="001B35C0" w:rsidRDefault="00740D1E" w:rsidP="00813050">
            <w:pPr>
              <w:spacing w:line="276" w:lineRule="auto"/>
              <w:jc w:val="center"/>
            </w:pPr>
            <w:r w:rsidRPr="001B35C0">
              <w:t>31</w:t>
            </w:r>
            <w:r w:rsidR="001B35C0" w:rsidRPr="001B35C0">
              <w:t>3</w:t>
            </w:r>
            <w:r w:rsidRPr="001B35C0">
              <w:t>,5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170EB5AD" w:rsidR="00813050" w:rsidRPr="001B35C0" w:rsidRDefault="001B35C0" w:rsidP="00813050">
            <w:pPr>
              <w:spacing w:line="276" w:lineRule="auto"/>
              <w:jc w:val="center"/>
            </w:pPr>
            <w:r w:rsidRPr="001B35C0">
              <w:t>313,4</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56D5CE28" w:rsidR="00813050" w:rsidRPr="001B35C0" w:rsidRDefault="001B35C0" w:rsidP="00813050">
            <w:pPr>
              <w:spacing w:line="276" w:lineRule="auto"/>
              <w:jc w:val="center"/>
            </w:pPr>
            <w:r w:rsidRPr="001B35C0">
              <w:t>274,9</w:t>
            </w:r>
          </w:p>
        </w:tc>
        <w:tc>
          <w:tcPr>
            <w:tcW w:w="1276" w:type="dxa"/>
            <w:tcBorders>
              <w:left w:val="single" w:sz="12" w:space="0" w:color="auto"/>
            </w:tcBorders>
            <w:shd w:val="clear" w:color="auto" w:fill="auto"/>
          </w:tcPr>
          <w:p w14:paraId="188AE7B5" w14:textId="2D2474DE" w:rsidR="00813050" w:rsidRPr="001B35C0" w:rsidRDefault="001B35C0" w:rsidP="00813050">
            <w:pPr>
              <w:autoSpaceDE w:val="0"/>
              <w:autoSpaceDN w:val="0"/>
              <w:adjustRightInd w:val="0"/>
              <w:spacing w:line="276" w:lineRule="auto"/>
              <w:jc w:val="center"/>
              <w:rPr>
                <w:color w:val="000000"/>
              </w:rPr>
            </w:pPr>
            <w:r w:rsidRPr="001B35C0">
              <w:rPr>
                <w:color w:val="000000"/>
              </w:rPr>
              <w:t>152,7</w:t>
            </w:r>
          </w:p>
        </w:tc>
        <w:tc>
          <w:tcPr>
            <w:tcW w:w="850" w:type="dxa"/>
            <w:shd w:val="clear" w:color="auto" w:fill="auto"/>
          </w:tcPr>
          <w:p w14:paraId="23E7B949" w14:textId="177B00AD" w:rsidR="00813050" w:rsidRPr="001B35C0" w:rsidRDefault="001B35C0" w:rsidP="00813050">
            <w:pPr>
              <w:autoSpaceDE w:val="0"/>
              <w:autoSpaceDN w:val="0"/>
              <w:adjustRightInd w:val="0"/>
              <w:spacing w:line="276" w:lineRule="auto"/>
              <w:jc w:val="center"/>
              <w:rPr>
                <w:color w:val="000000"/>
              </w:rPr>
            </w:pPr>
            <w:r w:rsidRPr="001B35C0">
              <w:rPr>
                <w:color w:val="000000"/>
              </w:rPr>
              <w:t>195,0</w:t>
            </w:r>
          </w:p>
        </w:tc>
      </w:tr>
      <w:tr w:rsidR="001B35C0" w:rsidRPr="00813050" w14:paraId="750AA58F" w14:textId="77777777">
        <w:tc>
          <w:tcPr>
            <w:tcW w:w="2376" w:type="dxa"/>
            <w:shd w:val="clear" w:color="auto" w:fill="auto"/>
          </w:tcPr>
          <w:p w14:paraId="59906731" w14:textId="0B55B5A2" w:rsidR="001B35C0" w:rsidRDefault="001B35C0" w:rsidP="00813050">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13D3A509" w14:textId="2ADF2F2B" w:rsidR="001B35C0" w:rsidRPr="001B35C0" w:rsidRDefault="001B35C0" w:rsidP="00813050">
            <w:pPr>
              <w:spacing w:line="276" w:lineRule="auto"/>
              <w:jc w:val="center"/>
            </w:pPr>
            <w:r w:rsidRPr="001B35C0">
              <w:t>0,0</w:t>
            </w:r>
          </w:p>
        </w:tc>
        <w:tc>
          <w:tcPr>
            <w:tcW w:w="1559" w:type="dxa"/>
            <w:tcBorders>
              <w:right w:val="single" w:sz="12" w:space="0" w:color="auto"/>
            </w:tcBorders>
            <w:shd w:val="clear" w:color="auto" w:fill="auto"/>
          </w:tcPr>
          <w:p w14:paraId="396F02C4" w14:textId="66382F2F" w:rsidR="001B35C0" w:rsidRPr="001B35C0" w:rsidRDefault="001B35C0" w:rsidP="00813050">
            <w:pPr>
              <w:spacing w:line="276" w:lineRule="auto"/>
              <w:jc w:val="center"/>
            </w:pPr>
            <w:r w:rsidRPr="001B35C0">
              <w:t>1,0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72C9F164" w14:textId="3DC2F0EB" w:rsidR="001B35C0" w:rsidRPr="001B35C0" w:rsidRDefault="001B35C0" w:rsidP="00813050">
            <w:pPr>
              <w:spacing w:line="276" w:lineRule="auto"/>
              <w:jc w:val="center"/>
            </w:pPr>
            <w:r w:rsidRPr="001B35C0">
              <w:t>1,0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483E8183" w14:textId="197581AF" w:rsidR="001B35C0" w:rsidRPr="001B35C0" w:rsidRDefault="001B35C0" w:rsidP="00813050">
            <w:pPr>
              <w:spacing w:line="276" w:lineRule="auto"/>
              <w:jc w:val="center"/>
            </w:pPr>
            <w:r w:rsidRPr="001B35C0">
              <w:t>х</w:t>
            </w:r>
          </w:p>
        </w:tc>
        <w:tc>
          <w:tcPr>
            <w:tcW w:w="1276" w:type="dxa"/>
            <w:tcBorders>
              <w:left w:val="single" w:sz="12" w:space="0" w:color="auto"/>
            </w:tcBorders>
            <w:shd w:val="clear" w:color="auto" w:fill="auto"/>
          </w:tcPr>
          <w:p w14:paraId="20FB65EB" w14:textId="3F0D53A5" w:rsidR="001B35C0" w:rsidRPr="001B35C0" w:rsidRDefault="001B35C0" w:rsidP="00813050">
            <w:pPr>
              <w:autoSpaceDE w:val="0"/>
              <w:autoSpaceDN w:val="0"/>
              <w:adjustRightInd w:val="0"/>
              <w:spacing w:line="276" w:lineRule="auto"/>
              <w:jc w:val="center"/>
              <w:rPr>
                <w:color w:val="000000"/>
              </w:rPr>
            </w:pPr>
            <w:r w:rsidRPr="001B35C0">
              <w:rPr>
                <w:color w:val="000000"/>
              </w:rPr>
              <w:t>- 0,1</w:t>
            </w:r>
          </w:p>
        </w:tc>
        <w:tc>
          <w:tcPr>
            <w:tcW w:w="850" w:type="dxa"/>
            <w:shd w:val="clear" w:color="auto" w:fill="auto"/>
          </w:tcPr>
          <w:p w14:paraId="6781AE5A" w14:textId="1EBB9153" w:rsidR="001B35C0" w:rsidRPr="001B35C0" w:rsidRDefault="001B35C0" w:rsidP="00813050">
            <w:pPr>
              <w:autoSpaceDE w:val="0"/>
              <w:autoSpaceDN w:val="0"/>
              <w:adjustRightInd w:val="0"/>
              <w:spacing w:line="276" w:lineRule="auto"/>
              <w:jc w:val="center"/>
              <w:rPr>
                <w:color w:val="000000"/>
              </w:rPr>
            </w:pPr>
            <w:r w:rsidRPr="001B35C0">
              <w:rPr>
                <w:color w:val="000000"/>
              </w:rPr>
              <w:t>90,9</w:t>
            </w:r>
          </w:p>
        </w:tc>
      </w:tr>
      <w:tr w:rsidR="001B35C0" w:rsidRPr="00813050" w14:paraId="6185A2B6" w14:textId="77777777">
        <w:tc>
          <w:tcPr>
            <w:tcW w:w="2376" w:type="dxa"/>
            <w:shd w:val="clear" w:color="auto" w:fill="auto"/>
          </w:tcPr>
          <w:p w14:paraId="693F485F" w14:textId="675DE879" w:rsidR="001B35C0" w:rsidRDefault="001B35C0" w:rsidP="00813050">
            <w:pPr>
              <w:autoSpaceDE w:val="0"/>
              <w:autoSpaceDN w:val="0"/>
              <w:adjustRightInd w:val="0"/>
              <w:rPr>
                <w:rFonts w:eastAsia="Calibri"/>
                <w:color w:val="000000"/>
                <w:lang w:eastAsia="en-US"/>
              </w:rPr>
            </w:pPr>
            <w:r>
              <w:rPr>
                <w:rFonts w:eastAsia="Calibri"/>
                <w:color w:val="000000"/>
                <w:lang w:eastAsia="en-US"/>
              </w:rPr>
              <w:t>Доходы от продажи материальных и нематериальных активов</w:t>
            </w:r>
          </w:p>
        </w:tc>
        <w:tc>
          <w:tcPr>
            <w:tcW w:w="1843" w:type="dxa"/>
          </w:tcPr>
          <w:p w14:paraId="3BC84FA9" w14:textId="4A36A2C8" w:rsidR="001B35C0" w:rsidRPr="001B35C0" w:rsidRDefault="001B35C0" w:rsidP="00813050">
            <w:pPr>
              <w:spacing w:line="276" w:lineRule="auto"/>
              <w:jc w:val="center"/>
            </w:pPr>
            <w:r w:rsidRPr="001B35C0">
              <w:t>0,0</w:t>
            </w:r>
          </w:p>
        </w:tc>
        <w:tc>
          <w:tcPr>
            <w:tcW w:w="1559" w:type="dxa"/>
            <w:tcBorders>
              <w:right w:val="single" w:sz="12" w:space="0" w:color="auto"/>
            </w:tcBorders>
            <w:shd w:val="clear" w:color="auto" w:fill="auto"/>
          </w:tcPr>
          <w:p w14:paraId="0EA4D67F" w14:textId="2CA8BC22" w:rsidR="001B35C0" w:rsidRPr="001B35C0" w:rsidRDefault="001B35C0" w:rsidP="00813050">
            <w:pPr>
              <w:spacing w:line="276" w:lineRule="auto"/>
              <w:jc w:val="center"/>
            </w:pPr>
            <w:r w:rsidRPr="001B35C0">
              <w:t>0,0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4C58047" w14:textId="77BD2805" w:rsidR="001B35C0" w:rsidRPr="001B35C0" w:rsidRDefault="001B35C0" w:rsidP="00813050">
            <w:pPr>
              <w:spacing w:line="276" w:lineRule="auto"/>
              <w:jc w:val="center"/>
            </w:pPr>
            <w:r w:rsidRPr="001B35C0">
              <w:t>0,0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7D72233" w14:textId="2EB53C2E" w:rsidR="001B35C0" w:rsidRPr="001B35C0" w:rsidRDefault="001B35C0" w:rsidP="00813050">
            <w:pPr>
              <w:spacing w:line="276" w:lineRule="auto"/>
              <w:jc w:val="center"/>
            </w:pPr>
            <w:r w:rsidRPr="001B35C0">
              <w:t>х</w:t>
            </w:r>
          </w:p>
        </w:tc>
        <w:tc>
          <w:tcPr>
            <w:tcW w:w="1276" w:type="dxa"/>
            <w:tcBorders>
              <w:left w:val="single" w:sz="12" w:space="0" w:color="auto"/>
            </w:tcBorders>
            <w:shd w:val="clear" w:color="auto" w:fill="auto"/>
          </w:tcPr>
          <w:p w14:paraId="6347C269" w14:textId="7C0C6EA8" w:rsidR="001B35C0" w:rsidRPr="001B35C0" w:rsidRDefault="001B35C0" w:rsidP="00813050">
            <w:pPr>
              <w:autoSpaceDE w:val="0"/>
              <w:autoSpaceDN w:val="0"/>
              <w:adjustRightInd w:val="0"/>
              <w:spacing w:line="276" w:lineRule="auto"/>
              <w:jc w:val="center"/>
              <w:rPr>
                <w:color w:val="000000"/>
              </w:rPr>
            </w:pPr>
            <w:r>
              <w:rPr>
                <w:color w:val="000000"/>
              </w:rPr>
              <w:t>- 4 115,</w:t>
            </w:r>
            <w:r w:rsidR="00DD10B1">
              <w:rPr>
                <w:color w:val="000000"/>
              </w:rPr>
              <w:t>8</w:t>
            </w:r>
          </w:p>
        </w:tc>
        <w:tc>
          <w:tcPr>
            <w:tcW w:w="850" w:type="dxa"/>
            <w:shd w:val="clear" w:color="auto" w:fill="auto"/>
          </w:tcPr>
          <w:p w14:paraId="52FA25B6" w14:textId="54E0A3E5" w:rsidR="001B35C0" w:rsidRPr="001B35C0" w:rsidRDefault="001B35C0" w:rsidP="00813050">
            <w:pPr>
              <w:autoSpaceDE w:val="0"/>
              <w:autoSpaceDN w:val="0"/>
              <w:adjustRightInd w:val="0"/>
              <w:spacing w:line="276" w:lineRule="auto"/>
              <w:jc w:val="center"/>
              <w:rPr>
                <w:color w:val="000000"/>
              </w:rPr>
            </w:pPr>
            <w:r>
              <w:rPr>
                <w:color w:val="000000"/>
              </w:rPr>
              <w:t>х</w:t>
            </w:r>
          </w:p>
        </w:tc>
      </w:tr>
      <w:tr w:rsidR="001B35C0" w:rsidRPr="00813050" w14:paraId="2DAB024B" w14:textId="77777777">
        <w:tc>
          <w:tcPr>
            <w:tcW w:w="2376" w:type="dxa"/>
            <w:shd w:val="clear" w:color="auto" w:fill="auto"/>
          </w:tcPr>
          <w:p w14:paraId="335CAF6F" w14:textId="6EFAEF26" w:rsidR="001B35C0" w:rsidRDefault="001B35C0" w:rsidP="00813050">
            <w:pPr>
              <w:autoSpaceDE w:val="0"/>
              <w:autoSpaceDN w:val="0"/>
              <w:adjustRightInd w:val="0"/>
              <w:rPr>
                <w:rFonts w:eastAsia="Calibri"/>
                <w:color w:val="000000"/>
                <w:lang w:eastAsia="en-US"/>
              </w:rPr>
            </w:pPr>
            <w:r>
              <w:rPr>
                <w:rFonts w:eastAsia="Calibri"/>
                <w:color w:val="000000"/>
                <w:lang w:eastAsia="en-US"/>
              </w:rPr>
              <w:t>Штрафы, санкции</w:t>
            </w:r>
          </w:p>
        </w:tc>
        <w:tc>
          <w:tcPr>
            <w:tcW w:w="1843" w:type="dxa"/>
          </w:tcPr>
          <w:p w14:paraId="05C2FF22" w14:textId="6D9A04A2" w:rsidR="001B35C0" w:rsidRPr="001B35C0" w:rsidRDefault="001B35C0" w:rsidP="00813050">
            <w:pPr>
              <w:spacing w:line="276" w:lineRule="auto"/>
              <w:jc w:val="center"/>
            </w:pPr>
            <w:r w:rsidRPr="001B35C0">
              <w:t>0,0</w:t>
            </w:r>
          </w:p>
        </w:tc>
        <w:tc>
          <w:tcPr>
            <w:tcW w:w="1559" w:type="dxa"/>
            <w:tcBorders>
              <w:right w:val="single" w:sz="12" w:space="0" w:color="auto"/>
            </w:tcBorders>
            <w:shd w:val="clear" w:color="auto" w:fill="auto"/>
          </w:tcPr>
          <w:p w14:paraId="24C26B9B" w14:textId="08CCA7B6" w:rsidR="001B35C0" w:rsidRPr="001B35C0" w:rsidRDefault="001B35C0" w:rsidP="00813050">
            <w:pPr>
              <w:spacing w:line="276" w:lineRule="auto"/>
              <w:jc w:val="center"/>
            </w:pPr>
            <w:r w:rsidRPr="001B35C0">
              <w:t>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1A6F23F" w14:textId="2CDC4608" w:rsidR="001B35C0" w:rsidRPr="001B35C0" w:rsidRDefault="001B35C0" w:rsidP="00813050">
            <w:pPr>
              <w:spacing w:line="276" w:lineRule="auto"/>
              <w:jc w:val="center"/>
            </w:pPr>
            <w:r w:rsidRPr="001B35C0">
              <w:t>2,0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CA84C08" w14:textId="032259FD" w:rsidR="001B35C0" w:rsidRPr="001B35C0" w:rsidRDefault="001B35C0" w:rsidP="00813050">
            <w:pPr>
              <w:spacing w:line="276" w:lineRule="auto"/>
              <w:jc w:val="center"/>
            </w:pPr>
            <w:r w:rsidRPr="001B35C0">
              <w:t>х</w:t>
            </w:r>
          </w:p>
        </w:tc>
        <w:tc>
          <w:tcPr>
            <w:tcW w:w="1276" w:type="dxa"/>
            <w:tcBorders>
              <w:left w:val="single" w:sz="12" w:space="0" w:color="auto"/>
            </w:tcBorders>
            <w:shd w:val="clear" w:color="auto" w:fill="auto"/>
          </w:tcPr>
          <w:p w14:paraId="2F798D06" w14:textId="08E062A9" w:rsidR="001B35C0" w:rsidRPr="001B35C0" w:rsidRDefault="001B35C0" w:rsidP="00813050">
            <w:pPr>
              <w:autoSpaceDE w:val="0"/>
              <w:autoSpaceDN w:val="0"/>
              <w:adjustRightInd w:val="0"/>
              <w:spacing w:line="276" w:lineRule="auto"/>
              <w:jc w:val="center"/>
              <w:rPr>
                <w:color w:val="000000"/>
              </w:rPr>
            </w:pPr>
            <w:r>
              <w:rPr>
                <w:color w:val="000000"/>
              </w:rPr>
              <w:t>2,0</w:t>
            </w:r>
          </w:p>
        </w:tc>
        <w:tc>
          <w:tcPr>
            <w:tcW w:w="850" w:type="dxa"/>
            <w:shd w:val="clear" w:color="auto" w:fill="auto"/>
          </w:tcPr>
          <w:p w14:paraId="6523E8E8" w14:textId="23359A21" w:rsidR="001B35C0" w:rsidRPr="001B35C0" w:rsidRDefault="001B35C0" w:rsidP="00813050">
            <w:pPr>
              <w:autoSpaceDE w:val="0"/>
              <w:autoSpaceDN w:val="0"/>
              <w:adjustRightInd w:val="0"/>
              <w:spacing w:line="276" w:lineRule="auto"/>
              <w:jc w:val="center"/>
              <w:rPr>
                <w:color w:val="000000"/>
              </w:rPr>
            </w:pPr>
            <w:r>
              <w:rPr>
                <w:color w:val="000000"/>
              </w:rPr>
              <w:t>х</w:t>
            </w:r>
          </w:p>
        </w:tc>
      </w:tr>
      <w:tr w:rsidR="001B35C0" w:rsidRPr="00813050" w14:paraId="76B5A362" w14:textId="77777777" w:rsidTr="00A32E43">
        <w:tc>
          <w:tcPr>
            <w:tcW w:w="2376" w:type="dxa"/>
            <w:shd w:val="clear" w:color="auto" w:fill="auto"/>
          </w:tcPr>
          <w:p w14:paraId="150D5FA2" w14:textId="77777777" w:rsidR="001B35C0" w:rsidRPr="00813050" w:rsidRDefault="001B35C0" w:rsidP="001B35C0">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650103D6" w:rsidR="001B35C0" w:rsidRPr="001B35C0" w:rsidRDefault="001B35C0" w:rsidP="001B35C0">
            <w:pPr>
              <w:spacing w:line="276" w:lineRule="auto"/>
              <w:jc w:val="center"/>
            </w:pPr>
            <w:r w:rsidRPr="001B35C0">
              <w:t>117,0</w:t>
            </w:r>
          </w:p>
        </w:tc>
        <w:tc>
          <w:tcPr>
            <w:tcW w:w="1559" w:type="dxa"/>
            <w:shd w:val="clear" w:color="auto" w:fill="auto"/>
          </w:tcPr>
          <w:p w14:paraId="3E7757F8" w14:textId="55B02547" w:rsidR="001B35C0" w:rsidRPr="001B35C0" w:rsidRDefault="001B35C0" w:rsidP="001B35C0">
            <w:pPr>
              <w:spacing w:line="276" w:lineRule="auto"/>
              <w:jc w:val="center"/>
            </w:pPr>
            <w:r w:rsidRPr="001B35C0">
              <w:rPr>
                <w:rFonts w:eastAsia="Calibri"/>
                <w:color w:val="000000"/>
                <w:lang w:eastAsia="en-US"/>
              </w:rPr>
              <w:t>319,6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394DDDEE" w:rsidR="001B35C0" w:rsidRPr="001B35C0" w:rsidRDefault="001B35C0" w:rsidP="001B35C0">
            <w:pPr>
              <w:spacing w:line="276" w:lineRule="auto"/>
              <w:jc w:val="center"/>
            </w:pPr>
            <w:r w:rsidRPr="001B35C0">
              <w:t>319,5</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46AC1F6A" w:rsidR="001B35C0" w:rsidRPr="001B35C0" w:rsidRDefault="001B35C0" w:rsidP="001B35C0">
            <w:pPr>
              <w:spacing w:line="276" w:lineRule="auto"/>
              <w:jc w:val="center"/>
            </w:pPr>
            <w:r w:rsidRPr="001B35C0">
              <w:rPr>
                <w:rFonts w:eastAsia="Calibri"/>
                <w:color w:val="000000"/>
                <w:lang w:eastAsia="en-US"/>
              </w:rPr>
              <w:t>273,1</w:t>
            </w:r>
          </w:p>
        </w:tc>
        <w:tc>
          <w:tcPr>
            <w:tcW w:w="1276" w:type="dxa"/>
            <w:tcBorders>
              <w:left w:val="single" w:sz="12" w:space="0" w:color="auto"/>
            </w:tcBorders>
            <w:shd w:val="clear" w:color="auto" w:fill="auto"/>
          </w:tcPr>
          <w:p w14:paraId="6C65793A" w14:textId="5FACAC5D" w:rsidR="001B35C0" w:rsidRPr="001B35C0" w:rsidRDefault="001B35C0" w:rsidP="001B35C0">
            <w:pPr>
              <w:autoSpaceDE w:val="0"/>
              <w:autoSpaceDN w:val="0"/>
              <w:adjustRightInd w:val="0"/>
              <w:spacing w:line="276" w:lineRule="auto"/>
              <w:jc w:val="center"/>
              <w:rPr>
                <w:color w:val="000000"/>
              </w:rPr>
            </w:pPr>
            <w:r w:rsidRPr="001B35C0">
              <w:rPr>
                <w:rFonts w:eastAsia="Calibri"/>
                <w:color w:val="000000"/>
                <w:lang w:eastAsia="en-US"/>
              </w:rPr>
              <w:t>- 3 962,9</w:t>
            </w:r>
          </w:p>
        </w:tc>
        <w:tc>
          <w:tcPr>
            <w:tcW w:w="850" w:type="dxa"/>
            <w:shd w:val="clear" w:color="auto" w:fill="auto"/>
          </w:tcPr>
          <w:p w14:paraId="0BE8A2AE" w14:textId="7E5D51E9" w:rsidR="001B35C0" w:rsidRPr="001B35C0" w:rsidRDefault="001B35C0" w:rsidP="001B35C0">
            <w:pPr>
              <w:autoSpaceDE w:val="0"/>
              <w:autoSpaceDN w:val="0"/>
              <w:adjustRightInd w:val="0"/>
              <w:spacing w:line="276" w:lineRule="auto"/>
              <w:jc w:val="center"/>
              <w:rPr>
                <w:color w:val="000000"/>
              </w:rPr>
            </w:pPr>
            <w:r w:rsidRPr="001B35C0">
              <w:rPr>
                <w:rFonts w:eastAsia="Calibri"/>
                <w:color w:val="000000"/>
                <w:lang w:eastAsia="en-US"/>
              </w:rPr>
              <w:t>7,5</w:t>
            </w:r>
          </w:p>
        </w:tc>
      </w:tr>
    </w:tbl>
    <w:p w14:paraId="3149CCF4" w14:textId="77777777" w:rsidR="00813050" w:rsidRPr="00D84B21" w:rsidRDefault="00813050" w:rsidP="001A29E5">
      <w:pPr>
        <w:spacing w:line="276" w:lineRule="auto"/>
        <w:ind w:firstLine="567"/>
        <w:jc w:val="both"/>
        <w:rPr>
          <w:sz w:val="28"/>
          <w:szCs w:val="28"/>
        </w:rPr>
      </w:pPr>
    </w:p>
    <w:p w14:paraId="77488B46" w14:textId="6F7A2373"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r w:rsidR="00AA2B2A">
        <w:rPr>
          <w:rFonts w:eastAsia="Calibri"/>
          <w:color w:val="000000"/>
          <w:sz w:val="28"/>
          <w:szCs w:val="28"/>
          <w:lang w:eastAsia="en-US"/>
        </w:rPr>
        <w:t xml:space="preserve"> (</w:t>
      </w:r>
      <w:r w:rsidR="00DD10B1">
        <w:rPr>
          <w:rFonts w:eastAsia="Calibri"/>
          <w:color w:val="000000"/>
          <w:sz w:val="28"/>
          <w:szCs w:val="28"/>
          <w:lang w:eastAsia="en-US"/>
        </w:rPr>
        <w:t>98,1</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1E0D6CE8"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DD10B1">
        <w:rPr>
          <w:rFonts w:eastAsia="Calibri"/>
          <w:sz w:val="28"/>
          <w:szCs w:val="28"/>
          <w:lang w:eastAsia="en-US"/>
        </w:rPr>
        <w:t>увеличено</w:t>
      </w:r>
      <w:r w:rsidRPr="00813050">
        <w:rPr>
          <w:rFonts w:eastAsia="Calibri"/>
          <w:sz w:val="28"/>
          <w:szCs w:val="28"/>
          <w:lang w:eastAsia="en-US"/>
        </w:rPr>
        <w:t xml:space="preserve"> на </w:t>
      </w:r>
      <w:r w:rsidR="00DD10B1">
        <w:rPr>
          <w:rFonts w:eastAsia="Calibri"/>
          <w:sz w:val="28"/>
          <w:szCs w:val="28"/>
          <w:lang w:eastAsia="en-US"/>
        </w:rPr>
        <w:t>3</w:t>
      </w:r>
      <w:r w:rsidRPr="00813050">
        <w:rPr>
          <w:rFonts w:eastAsia="Calibri"/>
          <w:sz w:val="28"/>
          <w:szCs w:val="28"/>
          <w:lang w:eastAsia="en-US"/>
        </w:rPr>
        <w:t>,</w:t>
      </w:r>
      <w:r w:rsidR="00DD10B1">
        <w:rPr>
          <w:rFonts w:eastAsia="Calibri"/>
          <w:sz w:val="28"/>
          <w:szCs w:val="28"/>
          <w:lang w:eastAsia="en-US"/>
        </w:rPr>
        <w:t>3</w:t>
      </w:r>
      <w:r w:rsidRPr="00813050">
        <w:rPr>
          <w:rFonts w:eastAsia="Calibri"/>
          <w:sz w:val="28"/>
          <w:szCs w:val="28"/>
          <w:lang w:eastAsia="en-US"/>
        </w:rPr>
        <w:t xml:space="preserve"> %, в бюджет </w:t>
      </w:r>
      <w:r w:rsidR="00FC60DE">
        <w:rPr>
          <w:rFonts w:eastAsia="Calibri"/>
          <w:sz w:val="28"/>
          <w:szCs w:val="28"/>
          <w:lang w:eastAsia="en-US"/>
        </w:rPr>
        <w:t>до</w:t>
      </w:r>
      <w:r w:rsidR="00DD10B1">
        <w:rPr>
          <w:rFonts w:eastAsia="Calibri"/>
          <w:sz w:val="28"/>
          <w:szCs w:val="28"/>
          <w:lang w:eastAsia="en-US"/>
        </w:rPr>
        <w:t xml:space="preserve">полнительно </w:t>
      </w:r>
      <w:r w:rsidRPr="00813050">
        <w:rPr>
          <w:rFonts w:eastAsia="Calibri"/>
          <w:sz w:val="28"/>
          <w:szCs w:val="28"/>
          <w:lang w:eastAsia="en-US"/>
        </w:rPr>
        <w:t xml:space="preserve">поступило </w:t>
      </w:r>
      <w:r w:rsidR="00AA2B2A">
        <w:rPr>
          <w:rFonts w:eastAsia="Calibri"/>
          <w:sz w:val="28"/>
          <w:szCs w:val="28"/>
          <w:lang w:eastAsia="en-US"/>
        </w:rPr>
        <w:t>1</w:t>
      </w:r>
      <w:r w:rsidR="00DD10B1">
        <w:rPr>
          <w:rFonts w:eastAsia="Calibri"/>
          <w:sz w:val="28"/>
          <w:szCs w:val="28"/>
          <w:lang w:eastAsia="en-US"/>
        </w:rPr>
        <w:t>99</w:t>
      </w:r>
      <w:r w:rsidRPr="00813050">
        <w:rPr>
          <w:rFonts w:eastAsia="Calibri"/>
          <w:sz w:val="28"/>
          <w:szCs w:val="28"/>
          <w:lang w:eastAsia="en-US"/>
        </w:rPr>
        <w:t>,</w:t>
      </w:r>
      <w:r w:rsidR="00DD10B1">
        <w:rPr>
          <w:rFonts w:eastAsia="Calibri"/>
          <w:sz w:val="28"/>
          <w:szCs w:val="28"/>
          <w:lang w:eastAsia="en-US"/>
        </w:rPr>
        <w:t>4</w:t>
      </w:r>
      <w:r w:rsidRPr="00813050">
        <w:rPr>
          <w:rFonts w:eastAsia="Calibri"/>
          <w:sz w:val="28"/>
          <w:szCs w:val="28"/>
          <w:lang w:eastAsia="en-US"/>
        </w:rPr>
        <w:t xml:space="preserve"> тыс. рублей. План выполнен по </w:t>
      </w:r>
      <w:r w:rsidR="00AA2B2A">
        <w:rPr>
          <w:rFonts w:eastAsia="Calibri"/>
          <w:sz w:val="28"/>
          <w:szCs w:val="28"/>
          <w:lang w:eastAsia="en-US"/>
        </w:rPr>
        <w:t>всем видам неналоговых доходов</w:t>
      </w:r>
      <w:r w:rsidR="00DD10B1">
        <w:rPr>
          <w:rFonts w:eastAsia="Calibri"/>
          <w:sz w:val="28"/>
          <w:szCs w:val="28"/>
          <w:lang w:eastAsia="en-US"/>
        </w:rPr>
        <w:t>.</w:t>
      </w:r>
      <w:r w:rsidR="00AA2B2A">
        <w:rPr>
          <w:rFonts w:eastAsia="Calibri"/>
          <w:sz w:val="28"/>
          <w:szCs w:val="28"/>
          <w:lang w:eastAsia="en-US"/>
        </w:rPr>
        <w:t xml:space="preserve"> </w:t>
      </w:r>
    </w:p>
    <w:p w14:paraId="576E6B99" w14:textId="03EB7F59"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w:t>
      </w:r>
      <w:r w:rsidR="00FC60DE">
        <w:rPr>
          <w:rFonts w:eastAsia="Calibri"/>
          <w:iCs/>
          <w:sz w:val="28"/>
          <w:szCs w:val="28"/>
          <w:lang w:eastAsia="en-US"/>
        </w:rPr>
        <w:t xml:space="preserve">также </w:t>
      </w:r>
      <w:r w:rsidRPr="00813050">
        <w:rPr>
          <w:rFonts w:eastAsia="Calibri"/>
          <w:iCs/>
          <w:sz w:val="28"/>
          <w:szCs w:val="28"/>
          <w:lang w:eastAsia="en-US"/>
        </w:rPr>
        <w:t xml:space="preserve">наблюдается </w:t>
      </w:r>
      <w:r w:rsidR="00FC60DE">
        <w:rPr>
          <w:rFonts w:eastAsia="Calibri"/>
          <w:iCs/>
          <w:sz w:val="28"/>
          <w:szCs w:val="28"/>
          <w:lang w:eastAsia="en-US"/>
        </w:rPr>
        <w:t>снижение поступлений госпошлины</w:t>
      </w:r>
      <w:r w:rsidR="00AA2B2A">
        <w:rPr>
          <w:rFonts w:eastAsia="Calibri"/>
          <w:iCs/>
          <w:sz w:val="28"/>
          <w:szCs w:val="28"/>
          <w:lang w:eastAsia="en-US"/>
        </w:rPr>
        <w:t xml:space="preserve"> и </w:t>
      </w:r>
      <w:r w:rsidR="00DD10B1">
        <w:rPr>
          <w:rFonts w:eastAsia="Calibri"/>
          <w:iCs/>
          <w:sz w:val="28"/>
          <w:szCs w:val="28"/>
          <w:lang w:eastAsia="en-US"/>
        </w:rPr>
        <w:t>д</w:t>
      </w:r>
      <w:r w:rsidR="00DD10B1" w:rsidRPr="00DD10B1">
        <w:rPr>
          <w:rFonts w:eastAsia="Calibri"/>
          <w:color w:val="000000"/>
          <w:sz w:val="28"/>
          <w:szCs w:val="28"/>
          <w:lang w:eastAsia="en-US"/>
        </w:rPr>
        <w:t>оход</w:t>
      </w:r>
      <w:r w:rsidR="00DD10B1">
        <w:rPr>
          <w:rFonts w:eastAsia="Calibri"/>
          <w:color w:val="000000"/>
          <w:sz w:val="28"/>
          <w:szCs w:val="28"/>
          <w:lang w:eastAsia="en-US"/>
        </w:rPr>
        <w:t>ов</w:t>
      </w:r>
      <w:r w:rsidR="00DD10B1" w:rsidRPr="00DD10B1">
        <w:rPr>
          <w:rFonts w:eastAsia="Calibri"/>
          <w:color w:val="000000"/>
          <w:sz w:val="28"/>
          <w:szCs w:val="28"/>
          <w:lang w:eastAsia="en-US"/>
        </w:rPr>
        <w:t xml:space="preserve"> от продажи материальных и нематериальных активов</w:t>
      </w:r>
      <w:r w:rsidRPr="00DD10B1">
        <w:rPr>
          <w:rFonts w:eastAsia="Calibri"/>
          <w:color w:val="000000"/>
          <w:sz w:val="28"/>
          <w:szCs w:val="28"/>
          <w:lang w:eastAsia="en-US"/>
        </w:rPr>
        <w:t>.</w:t>
      </w:r>
    </w:p>
    <w:p w14:paraId="4222C0B9" w14:textId="4CFD3347" w:rsidR="00B64CC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FC60DE">
        <w:rPr>
          <w:rFonts w:eastAsia="Calibri"/>
          <w:sz w:val="28"/>
          <w:szCs w:val="28"/>
          <w:lang w:eastAsia="en-US"/>
        </w:rPr>
        <w:t xml:space="preserve">составили </w:t>
      </w:r>
      <w:r w:rsidR="00B614CE" w:rsidRPr="00B614CE">
        <w:rPr>
          <w:rFonts w:eastAsia="Calibri"/>
          <w:color w:val="000000"/>
          <w:sz w:val="28"/>
          <w:szCs w:val="28"/>
          <w:lang w:eastAsia="en-US"/>
        </w:rPr>
        <w:t>4 776,0</w:t>
      </w:r>
      <w:r w:rsidRPr="00FC60DE">
        <w:rPr>
          <w:rFonts w:eastAsia="Calibri"/>
          <w:iCs/>
          <w:sz w:val="28"/>
          <w:szCs w:val="28"/>
          <w:lang w:eastAsia="en-US"/>
        </w:rPr>
        <w:t xml:space="preserve"> тыс. рублей</w:t>
      </w:r>
      <w:r w:rsidRPr="00FC60DE">
        <w:rPr>
          <w:rFonts w:eastAsia="Calibri"/>
          <w:i/>
          <w:iCs/>
          <w:sz w:val="28"/>
          <w:szCs w:val="28"/>
          <w:lang w:eastAsia="en-US"/>
        </w:rPr>
        <w:t xml:space="preserve"> </w:t>
      </w:r>
      <w:r w:rsidRPr="00FC60DE">
        <w:rPr>
          <w:rFonts w:eastAsia="Calibri"/>
          <w:sz w:val="28"/>
          <w:szCs w:val="28"/>
          <w:lang w:eastAsia="en-US"/>
        </w:rPr>
        <w:t>(</w:t>
      </w:r>
      <w:r>
        <w:rPr>
          <w:rFonts w:eastAsia="Calibri"/>
          <w:sz w:val="28"/>
          <w:szCs w:val="28"/>
          <w:lang w:eastAsia="en-US"/>
        </w:rPr>
        <w:t>100,0</w:t>
      </w:r>
      <w:r w:rsidRPr="00FC60DE">
        <w:rPr>
          <w:rFonts w:eastAsia="Calibri"/>
          <w:sz w:val="28"/>
          <w:szCs w:val="28"/>
          <w:lang w:eastAsia="en-US"/>
        </w:rPr>
        <w:t xml:space="preserve"> % уточненного плана и </w:t>
      </w:r>
      <w:r w:rsidR="00F232BD" w:rsidRPr="00F232BD">
        <w:rPr>
          <w:rFonts w:eastAsia="Calibri"/>
          <w:color w:val="000000"/>
          <w:sz w:val="28"/>
          <w:szCs w:val="28"/>
          <w:lang w:eastAsia="en-US"/>
        </w:rPr>
        <w:t>10</w:t>
      </w:r>
      <w:r w:rsidR="00B614CE">
        <w:rPr>
          <w:rFonts w:eastAsia="Calibri"/>
          <w:color w:val="000000"/>
          <w:sz w:val="28"/>
          <w:szCs w:val="28"/>
          <w:lang w:eastAsia="en-US"/>
        </w:rPr>
        <w:t>8</w:t>
      </w:r>
      <w:r w:rsidR="00F232BD" w:rsidRPr="00F232BD">
        <w:rPr>
          <w:rFonts w:eastAsia="Calibri"/>
          <w:color w:val="000000"/>
          <w:sz w:val="28"/>
          <w:szCs w:val="28"/>
          <w:lang w:eastAsia="en-US"/>
        </w:rPr>
        <w:t>,</w:t>
      </w:r>
      <w:r w:rsidR="00B614CE">
        <w:rPr>
          <w:rFonts w:eastAsia="Calibri"/>
          <w:color w:val="000000"/>
          <w:sz w:val="28"/>
          <w:szCs w:val="28"/>
          <w:lang w:eastAsia="en-US"/>
        </w:rPr>
        <w:t>0</w:t>
      </w:r>
      <w:r w:rsidRPr="00FC60DE">
        <w:rPr>
          <w:rFonts w:eastAsia="Calibri"/>
          <w:sz w:val="28"/>
          <w:szCs w:val="28"/>
          <w:lang w:eastAsia="en-US"/>
        </w:rPr>
        <w:t xml:space="preserve"> % к утвержденному плану на 202</w:t>
      </w:r>
      <w:r>
        <w:rPr>
          <w:rFonts w:eastAsia="Calibri"/>
          <w:sz w:val="28"/>
          <w:szCs w:val="28"/>
          <w:lang w:eastAsia="en-US"/>
        </w:rPr>
        <w:t>4</w:t>
      </w:r>
      <w:r w:rsidRPr="00FC60DE">
        <w:rPr>
          <w:rFonts w:eastAsia="Calibri"/>
          <w:sz w:val="28"/>
          <w:szCs w:val="28"/>
          <w:lang w:eastAsia="en-US"/>
        </w:rPr>
        <w:t xml:space="preserve"> год), что на </w:t>
      </w:r>
      <w:r w:rsidR="00B614CE" w:rsidRPr="00B614CE">
        <w:rPr>
          <w:rFonts w:eastAsia="Calibri"/>
          <w:color w:val="000000"/>
          <w:sz w:val="28"/>
          <w:szCs w:val="28"/>
          <w:lang w:eastAsia="en-US"/>
        </w:rPr>
        <w:lastRenderedPageBreak/>
        <w:t>3 497,3</w:t>
      </w:r>
      <w:r w:rsidRPr="00FC60DE">
        <w:rPr>
          <w:rFonts w:eastAsia="Calibri"/>
          <w:sz w:val="28"/>
          <w:szCs w:val="28"/>
          <w:lang w:eastAsia="en-US"/>
        </w:rPr>
        <w:t xml:space="preserve"> </w:t>
      </w:r>
      <w:r w:rsidRPr="00FC60DE">
        <w:rPr>
          <w:rFonts w:eastAsia="Calibri"/>
          <w:iCs/>
          <w:sz w:val="28"/>
          <w:szCs w:val="28"/>
          <w:lang w:eastAsia="en-US"/>
        </w:rPr>
        <w:t>тыс.</w:t>
      </w:r>
      <w:r w:rsidRPr="00FC60DE">
        <w:rPr>
          <w:rFonts w:eastAsia="Calibri"/>
          <w:sz w:val="28"/>
          <w:szCs w:val="28"/>
          <w:lang w:eastAsia="en-US"/>
        </w:rPr>
        <w:t xml:space="preserve"> рублей </w:t>
      </w:r>
      <w:r w:rsidR="00B614CE">
        <w:rPr>
          <w:rFonts w:eastAsia="Calibri"/>
          <w:sz w:val="28"/>
          <w:szCs w:val="28"/>
          <w:lang w:eastAsia="en-US"/>
        </w:rPr>
        <w:t>ниже</w:t>
      </w:r>
      <w:r w:rsidRPr="00FC60DE">
        <w:rPr>
          <w:rFonts w:eastAsia="Calibri"/>
          <w:sz w:val="28"/>
          <w:szCs w:val="28"/>
          <w:lang w:eastAsia="en-US"/>
        </w:rPr>
        <w:t xml:space="preserve"> уровня 202</w:t>
      </w:r>
      <w:r>
        <w:rPr>
          <w:rFonts w:eastAsia="Calibri"/>
          <w:sz w:val="28"/>
          <w:szCs w:val="28"/>
          <w:lang w:eastAsia="en-US"/>
        </w:rPr>
        <w:t>3</w:t>
      </w:r>
      <w:r w:rsidRPr="00FC60DE">
        <w:rPr>
          <w:rFonts w:eastAsia="Calibri"/>
          <w:sz w:val="28"/>
          <w:szCs w:val="28"/>
          <w:lang w:eastAsia="en-US"/>
        </w:rPr>
        <w:t xml:space="preserve">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45F34E6A" w:rsidR="00FC60DE" w:rsidRPr="00AA2B2A" w:rsidRDefault="00B614CE">
            <w:pPr>
              <w:autoSpaceDE w:val="0"/>
              <w:autoSpaceDN w:val="0"/>
              <w:adjustRightInd w:val="0"/>
              <w:jc w:val="center"/>
              <w:rPr>
                <w:rFonts w:eastAsia="Calibri"/>
                <w:color w:val="000000"/>
                <w:sz w:val="22"/>
                <w:szCs w:val="22"/>
                <w:lang w:eastAsia="en-US"/>
              </w:rPr>
            </w:pPr>
            <w:r>
              <w:rPr>
                <w:color w:val="000000"/>
                <w:szCs w:val="28"/>
              </w:rPr>
              <w:t>229,9</w:t>
            </w:r>
          </w:p>
        </w:tc>
        <w:tc>
          <w:tcPr>
            <w:tcW w:w="1276" w:type="dxa"/>
            <w:tcBorders>
              <w:right w:val="single" w:sz="12" w:space="0" w:color="auto"/>
            </w:tcBorders>
            <w:shd w:val="clear" w:color="auto" w:fill="auto"/>
          </w:tcPr>
          <w:p w14:paraId="40F4E04E" w14:textId="23C1D50C" w:rsidR="00FC60DE" w:rsidRPr="00AA2B2A" w:rsidRDefault="00B614CE">
            <w:pPr>
              <w:autoSpaceDE w:val="0"/>
              <w:autoSpaceDN w:val="0"/>
              <w:adjustRightInd w:val="0"/>
              <w:jc w:val="center"/>
              <w:rPr>
                <w:rFonts w:eastAsia="Calibri"/>
                <w:color w:val="000000"/>
                <w:sz w:val="22"/>
                <w:szCs w:val="22"/>
                <w:lang w:eastAsia="en-US"/>
              </w:rPr>
            </w:pPr>
            <w:r>
              <w:rPr>
                <w:color w:val="000000"/>
                <w:szCs w:val="28"/>
              </w:rPr>
              <w:t>229,9</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5E16E421" w:rsidR="00FC60DE" w:rsidRPr="00AA2B2A" w:rsidRDefault="00B614CE">
            <w:pPr>
              <w:autoSpaceDE w:val="0"/>
              <w:autoSpaceDN w:val="0"/>
              <w:adjustRightInd w:val="0"/>
              <w:jc w:val="center"/>
              <w:rPr>
                <w:rFonts w:eastAsia="Calibri"/>
                <w:color w:val="000000"/>
                <w:sz w:val="22"/>
                <w:szCs w:val="22"/>
                <w:lang w:eastAsia="en-US"/>
              </w:rPr>
            </w:pPr>
            <w:r>
              <w:rPr>
                <w:color w:val="000000"/>
                <w:szCs w:val="28"/>
              </w:rPr>
              <w:t>229,9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5EAEC314"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18009DAE"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16011458"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- 65,3</w:t>
            </w:r>
          </w:p>
        </w:tc>
        <w:tc>
          <w:tcPr>
            <w:tcW w:w="850" w:type="dxa"/>
            <w:shd w:val="clear" w:color="auto" w:fill="auto"/>
          </w:tcPr>
          <w:p w14:paraId="455411F1" w14:textId="6081F149"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77,9</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1F94DD17" w:rsidR="00FC60DE" w:rsidRPr="00FC60DE" w:rsidRDefault="00B614CE">
            <w:pPr>
              <w:autoSpaceDE w:val="0"/>
              <w:autoSpaceDN w:val="0"/>
              <w:adjustRightInd w:val="0"/>
              <w:jc w:val="center"/>
              <w:rPr>
                <w:rFonts w:eastAsia="Calibri"/>
                <w:color w:val="000000"/>
                <w:sz w:val="22"/>
                <w:szCs w:val="22"/>
                <w:lang w:eastAsia="en-US"/>
              </w:rPr>
            </w:pPr>
            <w:r>
              <w:rPr>
                <w:color w:val="000000"/>
                <w:szCs w:val="28"/>
              </w:rPr>
              <w:t>136,0</w:t>
            </w:r>
          </w:p>
        </w:tc>
        <w:tc>
          <w:tcPr>
            <w:tcW w:w="1276" w:type="dxa"/>
            <w:tcBorders>
              <w:right w:val="single" w:sz="12" w:space="0" w:color="auto"/>
            </w:tcBorders>
            <w:shd w:val="clear" w:color="auto" w:fill="auto"/>
          </w:tcPr>
          <w:p w14:paraId="76316D12" w14:textId="1BD217D1"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38B93039"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5BE9DE7A"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646EE22A"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5272E840"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210F05F4"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0E425DF3" w:rsidR="00FC60DE" w:rsidRPr="00F232BD" w:rsidRDefault="00B614CE">
            <w:pPr>
              <w:autoSpaceDE w:val="0"/>
              <w:autoSpaceDN w:val="0"/>
              <w:adjustRightInd w:val="0"/>
              <w:jc w:val="center"/>
              <w:rPr>
                <w:rFonts w:eastAsia="Calibri"/>
                <w:color w:val="000000"/>
                <w:sz w:val="22"/>
                <w:szCs w:val="22"/>
                <w:lang w:eastAsia="en-US"/>
              </w:rPr>
            </w:pPr>
            <w:r>
              <w:rPr>
                <w:color w:val="000000"/>
                <w:szCs w:val="28"/>
              </w:rPr>
              <w:t>4 056,3</w:t>
            </w:r>
          </w:p>
        </w:tc>
        <w:tc>
          <w:tcPr>
            <w:tcW w:w="1276" w:type="dxa"/>
            <w:tcBorders>
              <w:right w:val="single" w:sz="12" w:space="0" w:color="auto"/>
            </w:tcBorders>
            <w:shd w:val="clear" w:color="auto" w:fill="auto"/>
          </w:tcPr>
          <w:p w14:paraId="41FA14AB" w14:textId="084B372C"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4 409,9</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431CCCAD"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4 409,9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0C4578EF"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108,7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099EF0B6"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64B99BEE"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- 2 949,9</w:t>
            </w:r>
          </w:p>
        </w:tc>
        <w:tc>
          <w:tcPr>
            <w:tcW w:w="850" w:type="dxa"/>
            <w:shd w:val="clear" w:color="auto" w:fill="auto"/>
          </w:tcPr>
          <w:p w14:paraId="1D3D83AC" w14:textId="0A3181E8" w:rsidR="00FC60D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59,9</w:t>
            </w:r>
          </w:p>
        </w:tc>
      </w:tr>
      <w:tr w:rsidR="00B614CE" w:rsidRPr="00FC60DE" w14:paraId="2DD88822" w14:textId="77777777">
        <w:tc>
          <w:tcPr>
            <w:tcW w:w="2127" w:type="dxa"/>
            <w:shd w:val="clear" w:color="auto" w:fill="auto"/>
          </w:tcPr>
          <w:p w14:paraId="3E383286" w14:textId="2385639F" w:rsidR="00B614CE" w:rsidRPr="00FC60DE" w:rsidRDefault="00B614CE">
            <w:pPr>
              <w:autoSpaceDE w:val="0"/>
              <w:autoSpaceDN w:val="0"/>
              <w:adjustRightInd w:val="0"/>
              <w:rPr>
                <w:rFonts w:eastAsia="Calibri"/>
                <w:color w:val="000000"/>
                <w:sz w:val="22"/>
                <w:szCs w:val="22"/>
                <w:lang w:eastAsia="en-US"/>
              </w:rPr>
            </w:pPr>
            <w:r>
              <w:rPr>
                <w:rFonts w:eastAsia="Calibri"/>
                <w:color w:val="000000"/>
                <w:sz w:val="22"/>
                <w:szCs w:val="22"/>
                <w:lang w:eastAsia="en-US"/>
              </w:rPr>
              <w:t>Прочие безвозмездные поступления</w:t>
            </w:r>
          </w:p>
        </w:tc>
        <w:tc>
          <w:tcPr>
            <w:tcW w:w="1276" w:type="dxa"/>
            <w:shd w:val="clear" w:color="auto" w:fill="auto"/>
          </w:tcPr>
          <w:p w14:paraId="0CF72675" w14:textId="33F6E805" w:rsidR="00B614CE" w:rsidRDefault="00B614CE">
            <w:pPr>
              <w:autoSpaceDE w:val="0"/>
              <w:autoSpaceDN w:val="0"/>
              <w:adjustRightInd w:val="0"/>
              <w:jc w:val="center"/>
              <w:rPr>
                <w:color w:val="000000"/>
                <w:szCs w:val="28"/>
              </w:rPr>
            </w:pPr>
            <w:r>
              <w:rPr>
                <w:color w:val="000000"/>
                <w:szCs w:val="28"/>
              </w:rPr>
              <w:t>0,0</w:t>
            </w:r>
          </w:p>
        </w:tc>
        <w:tc>
          <w:tcPr>
            <w:tcW w:w="1276" w:type="dxa"/>
            <w:tcBorders>
              <w:right w:val="single" w:sz="12" w:space="0" w:color="auto"/>
            </w:tcBorders>
            <w:shd w:val="clear" w:color="auto" w:fill="auto"/>
          </w:tcPr>
          <w:p w14:paraId="008B1FF0" w14:textId="2F2B89E9" w:rsidR="00B614C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7454EDF6" w14:textId="125A0ECE" w:rsidR="00B614C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939E3E9" w14:textId="23F69CED" w:rsidR="00B614C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CE95C74" w14:textId="46EEEA64" w:rsidR="00B614C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c>
          <w:tcPr>
            <w:tcW w:w="1276" w:type="dxa"/>
            <w:tcBorders>
              <w:left w:val="single" w:sz="12" w:space="0" w:color="auto"/>
            </w:tcBorders>
            <w:shd w:val="clear" w:color="auto" w:fill="auto"/>
          </w:tcPr>
          <w:p w14:paraId="5F8C9CE3" w14:textId="43628140" w:rsidR="00B614C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- 505,0</w:t>
            </w:r>
          </w:p>
        </w:tc>
        <w:tc>
          <w:tcPr>
            <w:tcW w:w="850" w:type="dxa"/>
            <w:shd w:val="clear" w:color="auto" w:fill="auto"/>
          </w:tcPr>
          <w:p w14:paraId="306BACFF" w14:textId="28515CDA" w:rsidR="00B614CE" w:rsidRPr="00FC60DE" w:rsidRDefault="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r>
      <w:tr w:rsidR="00B614CE" w:rsidRPr="00FC60DE" w14:paraId="1161B747" w14:textId="77777777" w:rsidTr="006F2696">
        <w:tc>
          <w:tcPr>
            <w:tcW w:w="2127" w:type="dxa"/>
            <w:shd w:val="clear" w:color="auto" w:fill="auto"/>
          </w:tcPr>
          <w:p w14:paraId="4BD68B83" w14:textId="77777777" w:rsidR="00B614CE" w:rsidRPr="00FC60DE" w:rsidRDefault="00B614CE" w:rsidP="00B614C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14203883" w:rsidR="00B614CE" w:rsidRPr="00FC60DE" w:rsidRDefault="00B614CE" w:rsidP="00B614CE">
            <w:pPr>
              <w:autoSpaceDE w:val="0"/>
              <w:autoSpaceDN w:val="0"/>
              <w:adjustRightInd w:val="0"/>
              <w:jc w:val="center"/>
              <w:rPr>
                <w:rFonts w:eastAsia="Calibri"/>
                <w:color w:val="000000"/>
                <w:sz w:val="22"/>
                <w:szCs w:val="22"/>
                <w:lang w:eastAsia="en-US"/>
              </w:rPr>
            </w:pPr>
            <w:r>
              <w:rPr>
                <w:szCs w:val="28"/>
              </w:rPr>
              <w:t>4 422,2</w:t>
            </w:r>
          </w:p>
        </w:tc>
        <w:tc>
          <w:tcPr>
            <w:tcW w:w="1276" w:type="dxa"/>
            <w:shd w:val="clear" w:color="auto" w:fill="auto"/>
          </w:tcPr>
          <w:p w14:paraId="6BE80F05" w14:textId="3324C737" w:rsidR="00B614CE" w:rsidRPr="00FC60DE" w:rsidRDefault="00B614CE" w:rsidP="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4 776,0</w:t>
            </w:r>
          </w:p>
        </w:tc>
        <w:tc>
          <w:tcPr>
            <w:tcW w:w="1275" w:type="dxa"/>
            <w:tcBorders>
              <w:left w:val="single" w:sz="12" w:space="0" w:color="auto"/>
              <w:bottom w:val="single" w:sz="12" w:space="0" w:color="auto"/>
              <w:right w:val="single" w:sz="12" w:space="0" w:color="auto"/>
            </w:tcBorders>
            <w:shd w:val="clear" w:color="auto" w:fill="auto"/>
          </w:tcPr>
          <w:p w14:paraId="40952A41" w14:textId="3E5CD255" w:rsidR="00B614CE" w:rsidRPr="00FC60DE" w:rsidRDefault="00B614CE" w:rsidP="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4 776,0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212718D5" w:rsidR="00B614CE" w:rsidRPr="00FC60DE" w:rsidRDefault="00B614CE" w:rsidP="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108,0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38E61C99" w:rsidR="00B614CE" w:rsidRPr="00FC60DE" w:rsidRDefault="00B614CE" w:rsidP="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7A471CE3" w:rsidR="00B614CE" w:rsidRPr="00FC60DE" w:rsidRDefault="00B614CE" w:rsidP="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- 3 497,3</w:t>
            </w:r>
          </w:p>
        </w:tc>
        <w:tc>
          <w:tcPr>
            <w:tcW w:w="850" w:type="dxa"/>
            <w:shd w:val="clear" w:color="auto" w:fill="auto"/>
          </w:tcPr>
          <w:p w14:paraId="312FC9E9" w14:textId="152C1938" w:rsidR="00B614CE" w:rsidRPr="00FC60DE" w:rsidRDefault="00B614CE" w:rsidP="00B614C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57,7</w:t>
            </w:r>
          </w:p>
        </w:tc>
      </w:tr>
    </w:tbl>
    <w:p w14:paraId="6CC0EB24" w14:textId="77777777" w:rsidR="00FC60DE" w:rsidRDefault="00FC60DE" w:rsidP="007A23F0">
      <w:pPr>
        <w:jc w:val="both"/>
        <w:rPr>
          <w:sz w:val="28"/>
          <w:szCs w:val="28"/>
        </w:rPr>
      </w:pPr>
    </w:p>
    <w:p w14:paraId="4009C7CD" w14:textId="58CB36BF"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B614CE">
        <w:rPr>
          <w:rFonts w:eastAsia="Calibri"/>
          <w:color w:val="000000"/>
          <w:sz w:val="28"/>
          <w:szCs w:val="28"/>
          <w:lang w:eastAsia="en-US"/>
        </w:rPr>
        <w:t>92,3</w:t>
      </w:r>
      <w:r w:rsidR="000977FF">
        <w:rPr>
          <w:rFonts w:eastAsia="Calibri"/>
          <w:color w:val="000000"/>
          <w:sz w:val="28"/>
          <w:szCs w:val="28"/>
          <w:lang w:eastAsia="en-US"/>
        </w:rPr>
        <w:t xml:space="preserve"> %)</w:t>
      </w:r>
      <w:r>
        <w:rPr>
          <w:rFonts w:eastAsia="Calibri"/>
          <w:color w:val="000000"/>
          <w:sz w:val="28"/>
          <w:szCs w:val="28"/>
          <w:lang w:eastAsia="en-US"/>
        </w:rPr>
        <w:t xml:space="preserve">. </w:t>
      </w:r>
    </w:p>
    <w:p w14:paraId="5242E9E6" w14:textId="77777777" w:rsidR="0024554F" w:rsidRDefault="0024554F" w:rsidP="00DA2D45">
      <w:pPr>
        <w:spacing w:line="276" w:lineRule="auto"/>
        <w:ind w:firstLine="567"/>
        <w:jc w:val="both"/>
        <w:rPr>
          <w:sz w:val="28"/>
          <w:szCs w:val="28"/>
        </w:rPr>
      </w:pPr>
    </w:p>
    <w:p w14:paraId="6C140201" w14:textId="010B7039"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640442" w:rsidRPr="00640442">
        <w:rPr>
          <w:b/>
          <w:sz w:val="28"/>
          <w:szCs w:val="28"/>
        </w:rPr>
        <w:t>Новогольеланск</w:t>
      </w:r>
      <w:r w:rsidRPr="00922E46">
        <w:rPr>
          <w:b/>
          <w:iCs/>
          <w:color w:val="000000"/>
          <w:sz w:val="28"/>
          <w:szCs w:val="28"/>
        </w:rPr>
        <w:t>ого</w:t>
      </w:r>
      <w:r w:rsidRPr="00922E46">
        <w:rPr>
          <w:b/>
          <w:iCs/>
          <w:sz w:val="28"/>
          <w:szCs w:val="28"/>
        </w:rPr>
        <w:t xml:space="preserve"> сельского поселения</w:t>
      </w:r>
    </w:p>
    <w:p w14:paraId="569DDE51" w14:textId="27C16FD5"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640442" w:rsidRPr="00D30F96">
        <w:rPr>
          <w:bCs/>
          <w:sz w:val="28"/>
          <w:szCs w:val="28"/>
        </w:rPr>
        <w:t>Новогольеланск</w:t>
      </w:r>
      <w:r>
        <w:rPr>
          <w:sz w:val="28"/>
          <w:szCs w:val="28"/>
        </w:rPr>
        <w:t>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8923CB">
        <w:rPr>
          <w:rFonts w:eastAsia="Calibri"/>
          <w:color w:val="000000"/>
          <w:sz w:val="28"/>
          <w:szCs w:val="28"/>
          <w:lang w:eastAsia="en-US"/>
        </w:rPr>
        <w:t>7 082,1</w:t>
      </w:r>
      <w:r w:rsidRPr="00B41C9A">
        <w:rPr>
          <w:sz w:val="28"/>
          <w:szCs w:val="28"/>
        </w:rPr>
        <w:t xml:space="preserve"> тыс. рублей (9</w:t>
      </w:r>
      <w:r w:rsidR="008923CB">
        <w:rPr>
          <w:sz w:val="28"/>
          <w:szCs w:val="28"/>
        </w:rPr>
        <w:t>9</w:t>
      </w:r>
      <w:r w:rsidRPr="00B41C9A">
        <w:rPr>
          <w:sz w:val="28"/>
          <w:szCs w:val="28"/>
        </w:rPr>
        <w:t>,</w:t>
      </w:r>
      <w:r w:rsidR="008923CB">
        <w:rPr>
          <w:sz w:val="28"/>
          <w:szCs w:val="28"/>
        </w:rPr>
        <w:t>1</w:t>
      </w:r>
      <w:r w:rsidRPr="00B41C9A">
        <w:rPr>
          <w:sz w:val="28"/>
          <w:szCs w:val="28"/>
        </w:rPr>
        <w:t xml:space="preserve"> % уточненного плана), из них на реализацию муниципальных программ</w:t>
      </w:r>
      <w:r>
        <w:rPr>
          <w:sz w:val="28"/>
          <w:szCs w:val="28"/>
        </w:rPr>
        <w:t xml:space="preserve"> </w:t>
      </w:r>
      <w:r w:rsidR="00640442" w:rsidRPr="00D30F96">
        <w:rPr>
          <w:bCs/>
          <w:sz w:val="28"/>
          <w:szCs w:val="28"/>
        </w:rPr>
        <w:t>Новогольеланск</w:t>
      </w:r>
      <w:r>
        <w:rPr>
          <w:sz w:val="28"/>
          <w:szCs w:val="28"/>
        </w:rPr>
        <w:t>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640442" w:rsidRPr="00D30F96">
        <w:rPr>
          <w:bCs/>
          <w:sz w:val="28"/>
          <w:szCs w:val="28"/>
        </w:rPr>
        <w:t>Новогольеланск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640442" w:rsidRPr="00D30F96">
        <w:rPr>
          <w:bCs/>
          <w:sz w:val="28"/>
          <w:szCs w:val="28"/>
        </w:rPr>
        <w:t>Новогольеланск</w:t>
      </w:r>
      <w:r w:rsidR="002B0C69" w:rsidRPr="002B0C69">
        <w:rPr>
          <w:sz w:val="28"/>
          <w:szCs w:val="28"/>
        </w:rPr>
        <w:t>ого сельского поселения»</w:t>
      </w:r>
      <w:r w:rsidRPr="00B41C9A">
        <w:rPr>
          <w:sz w:val="28"/>
          <w:szCs w:val="28"/>
        </w:rPr>
        <w:t xml:space="preserve"> – </w:t>
      </w:r>
      <w:r w:rsidR="008923CB">
        <w:rPr>
          <w:rFonts w:eastAsia="Calibri"/>
          <w:color w:val="000000"/>
          <w:sz w:val="28"/>
          <w:szCs w:val="28"/>
          <w:lang w:eastAsia="en-US"/>
        </w:rPr>
        <w:t>7 082,1</w:t>
      </w:r>
      <w:r w:rsidRPr="00B41C9A">
        <w:rPr>
          <w:sz w:val="28"/>
          <w:szCs w:val="28"/>
        </w:rPr>
        <w:t xml:space="preserve"> тыс. рублей (9</w:t>
      </w:r>
      <w:r w:rsidR="008923CB">
        <w:rPr>
          <w:sz w:val="28"/>
          <w:szCs w:val="28"/>
        </w:rPr>
        <w:t>9</w:t>
      </w:r>
      <w:r w:rsidRPr="00B41C9A">
        <w:rPr>
          <w:sz w:val="28"/>
          <w:szCs w:val="28"/>
        </w:rPr>
        <w:t>,</w:t>
      </w:r>
      <w:r w:rsidR="008923CB">
        <w:rPr>
          <w:sz w:val="28"/>
          <w:szCs w:val="28"/>
        </w:rPr>
        <w:t>1</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w:t>
      </w:r>
      <w:r w:rsidR="008923CB">
        <w:rPr>
          <w:sz w:val="28"/>
          <w:szCs w:val="28"/>
        </w:rPr>
        <w:t>сократились</w:t>
      </w:r>
      <w:r w:rsidRPr="00B41C9A">
        <w:rPr>
          <w:sz w:val="28"/>
          <w:szCs w:val="28"/>
        </w:rPr>
        <w:t xml:space="preserve"> на </w:t>
      </w:r>
      <w:r w:rsidR="008923CB">
        <w:rPr>
          <w:sz w:val="28"/>
          <w:szCs w:val="28"/>
        </w:rPr>
        <w:t>6 596,7</w:t>
      </w:r>
      <w:r w:rsidRPr="00B41C9A">
        <w:rPr>
          <w:sz w:val="28"/>
          <w:szCs w:val="28"/>
        </w:rPr>
        <w:t xml:space="preserve"> тыс. рублей или на </w:t>
      </w:r>
      <w:r w:rsidR="008923CB">
        <w:rPr>
          <w:sz w:val="28"/>
          <w:szCs w:val="28"/>
        </w:rPr>
        <w:t>48,2</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lastRenderedPageBreak/>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72820F71"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70,8</w:t>
            </w:r>
          </w:p>
        </w:tc>
        <w:tc>
          <w:tcPr>
            <w:tcW w:w="1275" w:type="dxa"/>
            <w:shd w:val="clear" w:color="auto" w:fill="auto"/>
          </w:tcPr>
          <w:p w14:paraId="4121709C" w14:textId="6F626987"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70,8</w:t>
            </w:r>
          </w:p>
        </w:tc>
        <w:tc>
          <w:tcPr>
            <w:tcW w:w="1134" w:type="dxa"/>
          </w:tcPr>
          <w:p w14:paraId="3AE9EE55" w14:textId="24999BC9"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25921C77" w:rsidR="002B5DEA" w:rsidRDefault="00F2560F">
            <w:pPr>
              <w:autoSpaceDE w:val="0"/>
              <w:autoSpaceDN w:val="0"/>
              <w:adjustRightInd w:val="0"/>
              <w:jc w:val="center"/>
              <w:rPr>
                <w:rFonts w:eastAsia="Calibri"/>
                <w:color w:val="000000"/>
                <w:lang w:eastAsia="en-US"/>
              </w:rPr>
            </w:pPr>
            <w:r>
              <w:rPr>
                <w:rFonts w:eastAsia="Calibri"/>
                <w:color w:val="000000"/>
                <w:lang w:eastAsia="en-US"/>
              </w:rPr>
              <w:t>70,8</w:t>
            </w:r>
          </w:p>
        </w:tc>
        <w:tc>
          <w:tcPr>
            <w:tcW w:w="1134" w:type="dxa"/>
            <w:shd w:val="clear" w:color="auto" w:fill="auto"/>
          </w:tcPr>
          <w:p w14:paraId="48647D27" w14:textId="715AC064" w:rsidR="002B5DEA" w:rsidRDefault="00F2560F">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48243453"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948,0</w:t>
            </w:r>
          </w:p>
        </w:tc>
        <w:tc>
          <w:tcPr>
            <w:tcW w:w="1275" w:type="dxa"/>
            <w:shd w:val="clear" w:color="auto" w:fill="auto"/>
          </w:tcPr>
          <w:p w14:paraId="3A66A6EB" w14:textId="3FB71A18"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947,8</w:t>
            </w:r>
          </w:p>
        </w:tc>
        <w:tc>
          <w:tcPr>
            <w:tcW w:w="1134" w:type="dxa"/>
          </w:tcPr>
          <w:p w14:paraId="0F1E613D" w14:textId="78092854"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57F99261" w:rsidR="002B5DEA" w:rsidRDefault="00F2560F">
            <w:pPr>
              <w:autoSpaceDE w:val="0"/>
              <w:autoSpaceDN w:val="0"/>
              <w:adjustRightInd w:val="0"/>
              <w:jc w:val="center"/>
              <w:rPr>
                <w:rFonts w:eastAsia="Calibri"/>
                <w:color w:val="000000"/>
                <w:lang w:eastAsia="en-US"/>
              </w:rPr>
            </w:pPr>
            <w:r>
              <w:rPr>
                <w:rFonts w:eastAsia="Calibri"/>
                <w:color w:val="000000"/>
                <w:lang w:eastAsia="en-US"/>
              </w:rPr>
              <w:t>103,8</w:t>
            </w:r>
          </w:p>
        </w:tc>
        <w:tc>
          <w:tcPr>
            <w:tcW w:w="1134" w:type="dxa"/>
            <w:shd w:val="clear" w:color="auto" w:fill="auto"/>
          </w:tcPr>
          <w:p w14:paraId="59AF5752" w14:textId="36DB40A1" w:rsidR="002B5DEA" w:rsidRPr="009F6A66" w:rsidRDefault="00F2560F">
            <w:pPr>
              <w:autoSpaceDE w:val="0"/>
              <w:autoSpaceDN w:val="0"/>
              <w:adjustRightInd w:val="0"/>
              <w:jc w:val="center"/>
              <w:rPr>
                <w:rFonts w:eastAsia="Calibri"/>
                <w:color w:val="000000"/>
                <w:lang w:eastAsia="en-US"/>
              </w:rPr>
            </w:pPr>
            <w:r>
              <w:rPr>
                <w:rFonts w:eastAsia="Calibri"/>
                <w:color w:val="000000"/>
                <w:lang w:eastAsia="en-US"/>
              </w:rPr>
              <w:t>112,3</w:t>
            </w:r>
          </w:p>
        </w:tc>
      </w:tr>
      <w:tr w:rsidR="008923CB" w:rsidRPr="00E96EFB" w14:paraId="3B40DDA8" w14:textId="77777777" w:rsidTr="005E2C27">
        <w:tc>
          <w:tcPr>
            <w:tcW w:w="2802" w:type="dxa"/>
            <w:shd w:val="clear" w:color="auto" w:fill="auto"/>
          </w:tcPr>
          <w:p w14:paraId="554CCEA1" w14:textId="77777777" w:rsidR="008923CB" w:rsidRPr="009F6A66" w:rsidRDefault="008923CB" w:rsidP="008923CB">
            <w:r w:rsidRPr="009F6A66">
              <w:t>Расходы на обеспечение функций муниципальных органов</w:t>
            </w:r>
          </w:p>
        </w:tc>
        <w:tc>
          <w:tcPr>
            <w:tcW w:w="1701" w:type="dxa"/>
            <w:shd w:val="clear" w:color="auto" w:fill="auto"/>
          </w:tcPr>
          <w:p w14:paraId="7E9FC7EF" w14:textId="0D8E29CF" w:rsidR="008923CB" w:rsidRPr="009F6A66" w:rsidRDefault="008923CB" w:rsidP="008923CB">
            <w:pPr>
              <w:autoSpaceDE w:val="0"/>
              <w:autoSpaceDN w:val="0"/>
              <w:adjustRightInd w:val="0"/>
              <w:jc w:val="center"/>
              <w:rPr>
                <w:rFonts w:eastAsia="Calibri"/>
                <w:color w:val="000000"/>
                <w:lang w:eastAsia="en-US"/>
              </w:rPr>
            </w:pPr>
            <w:r>
              <w:rPr>
                <w:rFonts w:eastAsia="Calibri"/>
                <w:color w:val="000000"/>
                <w:lang w:eastAsia="en-US"/>
              </w:rPr>
              <w:t>2 376,7</w:t>
            </w:r>
          </w:p>
        </w:tc>
        <w:tc>
          <w:tcPr>
            <w:tcW w:w="1275" w:type="dxa"/>
            <w:shd w:val="clear" w:color="auto" w:fill="auto"/>
          </w:tcPr>
          <w:p w14:paraId="52C606AC" w14:textId="21E6943C" w:rsidR="008923CB" w:rsidRPr="00BB6D98" w:rsidRDefault="008923CB" w:rsidP="008923CB">
            <w:pPr>
              <w:autoSpaceDE w:val="0"/>
              <w:autoSpaceDN w:val="0"/>
              <w:adjustRightInd w:val="0"/>
              <w:jc w:val="center"/>
              <w:rPr>
                <w:rFonts w:eastAsia="Calibri"/>
                <w:lang w:eastAsia="en-US"/>
              </w:rPr>
            </w:pPr>
            <w:r>
              <w:rPr>
                <w:rFonts w:eastAsia="Calibri"/>
                <w:color w:val="000000"/>
                <w:lang w:eastAsia="en-US"/>
              </w:rPr>
              <w:t>2 375,3</w:t>
            </w:r>
          </w:p>
        </w:tc>
        <w:tc>
          <w:tcPr>
            <w:tcW w:w="1134" w:type="dxa"/>
          </w:tcPr>
          <w:p w14:paraId="11FACF3A" w14:textId="25D197D1" w:rsidR="008923CB" w:rsidRDefault="008923CB" w:rsidP="008923CB">
            <w:pPr>
              <w:autoSpaceDE w:val="0"/>
              <w:autoSpaceDN w:val="0"/>
              <w:adjustRightInd w:val="0"/>
              <w:jc w:val="center"/>
              <w:rPr>
                <w:rFonts w:eastAsia="Calibri"/>
                <w:color w:val="000000"/>
                <w:lang w:eastAsia="en-US"/>
              </w:rPr>
            </w:pPr>
            <w:r>
              <w:rPr>
                <w:rFonts w:eastAsia="Calibri"/>
                <w:color w:val="000000"/>
                <w:lang w:eastAsia="en-US"/>
              </w:rPr>
              <w:t>99,9</w:t>
            </w:r>
          </w:p>
        </w:tc>
        <w:tc>
          <w:tcPr>
            <w:tcW w:w="1418" w:type="dxa"/>
          </w:tcPr>
          <w:p w14:paraId="5DEC9645" w14:textId="2711B50B" w:rsidR="008923CB" w:rsidRDefault="00F2560F" w:rsidP="008923CB">
            <w:pPr>
              <w:autoSpaceDE w:val="0"/>
              <w:autoSpaceDN w:val="0"/>
              <w:adjustRightInd w:val="0"/>
              <w:jc w:val="center"/>
              <w:rPr>
                <w:rFonts w:eastAsia="Calibri"/>
                <w:color w:val="000000"/>
                <w:lang w:eastAsia="en-US"/>
              </w:rPr>
            </w:pPr>
            <w:r>
              <w:rPr>
                <w:rFonts w:eastAsia="Calibri"/>
                <w:color w:val="000000"/>
                <w:lang w:eastAsia="en-US"/>
              </w:rPr>
              <w:t>291,2</w:t>
            </w:r>
          </w:p>
        </w:tc>
        <w:tc>
          <w:tcPr>
            <w:tcW w:w="1134" w:type="dxa"/>
            <w:shd w:val="clear" w:color="auto" w:fill="auto"/>
          </w:tcPr>
          <w:p w14:paraId="584DC9BB" w14:textId="6F7E35EC" w:rsidR="008923CB" w:rsidRPr="009F6A66" w:rsidRDefault="00F2560F" w:rsidP="008923CB">
            <w:pPr>
              <w:autoSpaceDE w:val="0"/>
              <w:autoSpaceDN w:val="0"/>
              <w:adjustRightInd w:val="0"/>
              <w:jc w:val="center"/>
              <w:rPr>
                <w:rFonts w:eastAsia="Calibri"/>
                <w:color w:val="000000"/>
                <w:lang w:eastAsia="en-US"/>
              </w:rPr>
            </w:pPr>
            <w:r>
              <w:rPr>
                <w:rFonts w:eastAsia="Calibri"/>
                <w:color w:val="000000"/>
                <w:lang w:eastAsia="en-US"/>
              </w:rPr>
              <w:t>114,0</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4B53AE51" w:rsidR="002B5DEA" w:rsidRPr="009F6A66" w:rsidRDefault="00F2560F">
            <w:pPr>
              <w:autoSpaceDE w:val="0"/>
              <w:autoSpaceDN w:val="0"/>
              <w:adjustRightInd w:val="0"/>
              <w:jc w:val="center"/>
              <w:rPr>
                <w:rFonts w:eastAsia="Calibri"/>
                <w:color w:val="000000"/>
                <w:lang w:eastAsia="en-US"/>
              </w:rPr>
            </w:pPr>
            <w:r>
              <w:rPr>
                <w:rFonts w:eastAsia="Calibri"/>
                <w:color w:val="000000"/>
                <w:lang w:eastAsia="en-US"/>
              </w:rPr>
              <w:t>9,6</w:t>
            </w:r>
          </w:p>
        </w:tc>
        <w:tc>
          <w:tcPr>
            <w:tcW w:w="1275" w:type="dxa"/>
            <w:shd w:val="clear" w:color="auto" w:fill="auto"/>
          </w:tcPr>
          <w:p w14:paraId="4F0CA034" w14:textId="3D2A2C50" w:rsidR="002B5DEA" w:rsidRPr="009F6A66" w:rsidRDefault="00F2560F">
            <w:pPr>
              <w:autoSpaceDE w:val="0"/>
              <w:autoSpaceDN w:val="0"/>
              <w:adjustRightInd w:val="0"/>
              <w:jc w:val="center"/>
              <w:rPr>
                <w:rFonts w:eastAsia="Calibri"/>
                <w:color w:val="000000"/>
                <w:lang w:eastAsia="en-US"/>
              </w:rPr>
            </w:pPr>
            <w:r>
              <w:rPr>
                <w:rFonts w:eastAsia="Calibri"/>
                <w:color w:val="000000"/>
                <w:lang w:eastAsia="en-US"/>
              </w:rPr>
              <w:t>9,6</w:t>
            </w:r>
          </w:p>
        </w:tc>
        <w:tc>
          <w:tcPr>
            <w:tcW w:w="1134" w:type="dxa"/>
          </w:tcPr>
          <w:p w14:paraId="326AD24B" w14:textId="323C9AE9" w:rsidR="002B5DEA" w:rsidRDefault="00F2560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266A8703" w:rsidR="002B5DEA" w:rsidRDefault="006635BC">
            <w:pPr>
              <w:autoSpaceDE w:val="0"/>
              <w:autoSpaceDN w:val="0"/>
              <w:adjustRightInd w:val="0"/>
              <w:jc w:val="center"/>
              <w:rPr>
                <w:rFonts w:eastAsia="Calibri"/>
                <w:color w:val="000000"/>
                <w:lang w:eastAsia="en-US"/>
              </w:rPr>
            </w:pPr>
            <w:r>
              <w:rPr>
                <w:rFonts w:eastAsia="Calibri"/>
                <w:color w:val="000000"/>
                <w:lang w:eastAsia="en-US"/>
              </w:rPr>
              <w:t>- 1,9</w:t>
            </w:r>
          </w:p>
        </w:tc>
        <w:tc>
          <w:tcPr>
            <w:tcW w:w="1134" w:type="dxa"/>
            <w:shd w:val="clear" w:color="auto" w:fill="auto"/>
          </w:tcPr>
          <w:p w14:paraId="2534F0E9" w14:textId="534679FF" w:rsidR="002B5DEA" w:rsidRPr="009F6A66" w:rsidRDefault="006635BC">
            <w:pPr>
              <w:autoSpaceDE w:val="0"/>
              <w:autoSpaceDN w:val="0"/>
              <w:adjustRightInd w:val="0"/>
              <w:jc w:val="center"/>
              <w:rPr>
                <w:rFonts w:eastAsia="Calibri"/>
                <w:color w:val="000000"/>
                <w:lang w:eastAsia="en-US"/>
              </w:rPr>
            </w:pPr>
            <w:r>
              <w:rPr>
                <w:rFonts w:eastAsia="Calibri"/>
                <w:color w:val="000000"/>
                <w:lang w:eastAsia="en-US"/>
              </w:rPr>
              <w:t>83,5</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6AAC3E75"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794AE21D"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05123E2C"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2847689F" w:rsidR="002B5DEA" w:rsidRDefault="00F2560F">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7F8268F9" w:rsidR="002B5DEA" w:rsidRPr="009F6A66" w:rsidRDefault="00F2632A">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16E51ABA"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2E7C65A3" w:rsidR="002B5DEA" w:rsidRDefault="008923CB">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595D0359"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3C599AC5" w:rsidR="002B5DEA" w:rsidRDefault="00F2632A">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549359CC" w:rsidR="002B5DEA" w:rsidRDefault="00F2632A">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18A56321"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73EB1D8E" w:rsidR="002B5DEA" w:rsidRDefault="008923CB">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030365DC"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7EC22956" w:rsidR="002B5DEA" w:rsidRDefault="00F2632A">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6ABFFA47" w:rsidR="002B5DEA" w:rsidRDefault="00F2632A">
            <w:pPr>
              <w:autoSpaceDE w:val="0"/>
              <w:autoSpaceDN w:val="0"/>
              <w:adjustRightInd w:val="0"/>
              <w:jc w:val="center"/>
              <w:rPr>
                <w:rFonts w:eastAsia="Calibri"/>
                <w:color w:val="000000"/>
                <w:lang w:eastAsia="en-US"/>
              </w:rPr>
            </w:pPr>
            <w:r>
              <w:rPr>
                <w:rFonts w:eastAsia="Calibri"/>
                <w:color w:val="000000"/>
                <w:lang w:eastAsia="en-US"/>
              </w:rPr>
              <w:t>198,4</w:t>
            </w:r>
          </w:p>
        </w:tc>
      </w:tr>
      <w:tr w:rsidR="00A14C09" w:rsidRPr="00E96EFB" w14:paraId="299F2D13" w14:textId="77777777" w:rsidTr="005E2C27">
        <w:tc>
          <w:tcPr>
            <w:tcW w:w="2802" w:type="dxa"/>
            <w:shd w:val="clear" w:color="auto" w:fill="auto"/>
          </w:tcPr>
          <w:p w14:paraId="31832AA8" w14:textId="70153823" w:rsidR="00A14C09" w:rsidRDefault="00A14C09">
            <w:r>
              <w:t>Расходы на организацию проведения оплачиваемых общественных работ</w:t>
            </w:r>
          </w:p>
        </w:tc>
        <w:tc>
          <w:tcPr>
            <w:tcW w:w="1701" w:type="dxa"/>
            <w:shd w:val="clear" w:color="auto" w:fill="auto"/>
          </w:tcPr>
          <w:p w14:paraId="100839F6" w14:textId="7302D0A2" w:rsidR="00A14C09" w:rsidRDefault="008923CB">
            <w:pPr>
              <w:autoSpaceDE w:val="0"/>
              <w:autoSpaceDN w:val="0"/>
              <w:adjustRightInd w:val="0"/>
              <w:jc w:val="center"/>
              <w:rPr>
                <w:rFonts w:eastAsia="Calibri"/>
                <w:color w:val="000000"/>
                <w:lang w:eastAsia="en-US"/>
              </w:rPr>
            </w:pPr>
            <w:r>
              <w:rPr>
                <w:rFonts w:eastAsia="Calibri"/>
                <w:color w:val="000000"/>
                <w:lang w:eastAsia="en-US"/>
              </w:rPr>
              <w:t>97,1</w:t>
            </w:r>
          </w:p>
        </w:tc>
        <w:tc>
          <w:tcPr>
            <w:tcW w:w="1275" w:type="dxa"/>
            <w:shd w:val="clear" w:color="auto" w:fill="auto"/>
          </w:tcPr>
          <w:p w14:paraId="26A45E6C" w14:textId="2E128472" w:rsidR="00A14C09" w:rsidRDefault="008923CB">
            <w:pPr>
              <w:autoSpaceDE w:val="0"/>
              <w:autoSpaceDN w:val="0"/>
              <w:adjustRightInd w:val="0"/>
              <w:jc w:val="center"/>
              <w:rPr>
                <w:rFonts w:eastAsia="Calibri"/>
                <w:color w:val="000000"/>
                <w:lang w:eastAsia="en-US"/>
              </w:rPr>
            </w:pPr>
            <w:r>
              <w:rPr>
                <w:rFonts w:eastAsia="Calibri"/>
                <w:color w:val="000000"/>
                <w:lang w:eastAsia="en-US"/>
              </w:rPr>
              <w:t>97,1</w:t>
            </w:r>
          </w:p>
        </w:tc>
        <w:tc>
          <w:tcPr>
            <w:tcW w:w="1134" w:type="dxa"/>
          </w:tcPr>
          <w:p w14:paraId="0AC716BA" w14:textId="063B6E34" w:rsidR="00A14C09"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BF879C" w14:textId="497904CE" w:rsidR="00A14C09" w:rsidRDefault="00F2632A">
            <w:pPr>
              <w:autoSpaceDE w:val="0"/>
              <w:autoSpaceDN w:val="0"/>
              <w:adjustRightInd w:val="0"/>
              <w:jc w:val="center"/>
              <w:rPr>
                <w:rFonts w:eastAsia="Calibri"/>
                <w:color w:val="000000"/>
                <w:lang w:eastAsia="en-US"/>
              </w:rPr>
            </w:pPr>
            <w:r>
              <w:rPr>
                <w:rFonts w:eastAsia="Calibri"/>
                <w:color w:val="000000"/>
                <w:lang w:eastAsia="en-US"/>
              </w:rPr>
              <w:t>32,5</w:t>
            </w:r>
          </w:p>
        </w:tc>
        <w:tc>
          <w:tcPr>
            <w:tcW w:w="1134" w:type="dxa"/>
            <w:shd w:val="clear" w:color="auto" w:fill="auto"/>
          </w:tcPr>
          <w:p w14:paraId="58C21B53" w14:textId="667C6121" w:rsidR="00A14C09" w:rsidRDefault="006635BC">
            <w:pPr>
              <w:autoSpaceDE w:val="0"/>
              <w:autoSpaceDN w:val="0"/>
              <w:adjustRightInd w:val="0"/>
              <w:jc w:val="center"/>
              <w:rPr>
                <w:rFonts w:eastAsia="Calibri"/>
                <w:color w:val="000000"/>
                <w:lang w:eastAsia="en-US"/>
              </w:rPr>
            </w:pPr>
            <w:r>
              <w:rPr>
                <w:rFonts w:eastAsia="Calibri"/>
                <w:color w:val="000000"/>
                <w:lang w:eastAsia="en-US"/>
              </w:rPr>
              <w:t>150,3</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30BAEC59"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302,6</w:t>
            </w:r>
          </w:p>
        </w:tc>
        <w:tc>
          <w:tcPr>
            <w:tcW w:w="1275" w:type="dxa"/>
            <w:shd w:val="clear" w:color="auto" w:fill="auto"/>
          </w:tcPr>
          <w:p w14:paraId="531E6C66" w14:textId="0160AE4A"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237,1</w:t>
            </w:r>
          </w:p>
        </w:tc>
        <w:tc>
          <w:tcPr>
            <w:tcW w:w="1134" w:type="dxa"/>
          </w:tcPr>
          <w:p w14:paraId="5131796B" w14:textId="33A24F6B" w:rsidR="002B5DEA" w:rsidRDefault="008923CB">
            <w:pPr>
              <w:autoSpaceDE w:val="0"/>
              <w:autoSpaceDN w:val="0"/>
              <w:adjustRightInd w:val="0"/>
              <w:jc w:val="center"/>
              <w:rPr>
                <w:rFonts w:eastAsia="Calibri"/>
                <w:color w:val="000000"/>
                <w:lang w:eastAsia="en-US"/>
              </w:rPr>
            </w:pPr>
            <w:r>
              <w:rPr>
                <w:rFonts w:eastAsia="Calibri"/>
                <w:color w:val="000000"/>
                <w:lang w:eastAsia="en-US"/>
              </w:rPr>
              <w:t>78,4</w:t>
            </w:r>
          </w:p>
        </w:tc>
        <w:tc>
          <w:tcPr>
            <w:tcW w:w="1418" w:type="dxa"/>
          </w:tcPr>
          <w:p w14:paraId="720BDB14" w14:textId="50F4D3E8" w:rsidR="002B5DEA" w:rsidRDefault="006635BC">
            <w:pPr>
              <w:autoSpaceDE w:val="0"/>
              <w:autoSpaceDN w:val="0"/>
              <w:adjustRightInd w:val="0"/>
              <w:jc w:val="center"/>
              <w:rPr>
                <w:rFonts w:eastAsia="Calibri"/>
                <w:color w:val="000000"/>
                <w:lang w:eastAsia="en-US"/>
              </w:rPr>
            </w:pPr>
            <w:r>
              <w:rPr>
                <w:rFonts w:eastAsia="Calibri"/>
                <w:color w:val="000000"/>
                <w:lang w:eastAsia="en-US"/>
              </w:rPr>
              <w:t>77,1</w:t>
            </w:r>
          </w:p>
        </w:tc>
        <w:tc>
          <w:tcPr>
            <w:tcW w:w="1134" w:type="dxa"/>
            <w:shd w:val="clear" w:color="auto" w:fill="auto"/>
          </w:tcPr>
          <w:p w14:paraId="4BE08CF8" w14:textId="06040DA0" w:rsidR="002B5DEA" w:rsidRPr="009F6A66" w:rsidRDefault="006635BC">
            <w:pPr>
              <w:autoSpaceDE w:val="0"/>
              <w:autoSpaceDN w:val="0"/>
              <w:adjustRightInd w:val="0"/>
              <w:jc w:val="center"/>
              <w:rPr>
                <w:rFonts w:eastAsia="Calibri"/>
                <w:color w:val="000000"/>
                <w:lang w:eastAsia="en-US"/>
              </w:rPr>
            </w:pPr>
            <w:r>
              <w:rPr>
                <w:rFonts w:eastAsia="Calibri"/>
                <w:color w:val="000000"/>
                <w:lang w:eastAsia="en-US"/>
              </w:rPr>
              <w:t>148,2</w:t>
            </w:r>
          </w:p>
        </w:tc>
      </w:tr>
      <w:tr w:rsidR="002B5DEA" w:rsidRPr="00E96EFB" w14:paraId="0B6C5E86" w14:textId="77777777" w:rsidTr="005E2C27">
        <w:tc>
          <w:tcPr>
            <w:tcW w:w="2802" w:type="dxa"/>
            <w:shd w:val="clear" w:color="auto" w:fill="auto"/>
          </w:tcPr>
          <w:p w14:paraId="385D9B27" w14:textId="509143CE" w:rsidR="002B5DEA" w:rsidRPr="009F6A66" w:rsidRDefault="002B5DEA">
            <w:r w:rsidRPr="009F6A66">
              <w:t xml:space="preserve">Расходы </w:t>
            </w:r>
            <w:r w:rsidR="009732F8">
              <w:t>за счет зарезервированных средств</w:t>
            </w:r>
            <w:r w:rsidR="00F2560F">
              <w:t>,</w:t>
            </w:r>
            <w:r w:rsidR="009732F8">
              <w:t xml:space="preserve"> </w:t>
            </w:r>
            <w:r w:rsidR="008923CB">
              <w:t>связанных с особенностями областного бюджета</w:t>
            </w:r>
          </w:p>
        </w:tc>
        <w:tc>
          <w:tcPr>
            <w:tcW w:w="1701" w:type="dxa"/>
            <w:shd w:val="clear" w:color="auto" w:fill="auto"/>
          </w:tcPr>
          <w:p w14:paraId="7A15E9C7" w14:textId="44CEC389"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43,0</w:t>
            </w:r>
          </w:p>
        </w:tc>
        <w:tc>
          <w:tcPr>
            <w:tcW w:w="1275" w:type="dxa"/>
            <w:shd w:val="clear" w:color="auto" w:fill="auto"/>
          </w:tcPr>
          <w:p w14:paraId="35B66EF4" w14:textId="54641823" w:rsidR="002B5DEA" w:rsidRPr="009F6A66" w:rsidRDefault="00F2560F">
            <w:pPr>
              <w:autoSpaceDE w:val="0"/>
              <w:autoSpaceDN w:val="0"/>
              <w:adjustRightInd w:val="0"/>
              <w:jc w:val="center"/>
              <w:rPr>
                <w:rFonts w:eastAsia="Calibri"/>
                <w:color w:val="000000"/>
                <w:lang w:eastAsia="en-US"/>
              </w:rPr>
            </w:pPr>
            <w:r>
              <w:rPr>
                <w:rFonts w:eastAsia="Calibri"/>
                <w:color w:val="000000"/>
                <w:lang w:eastAsia="en-US"/>
              </w:rPr>
              <w:t>43,0</w:t>
            </w:r>
          </w:p>
        </w:tc>
        <w:tc>
          <w:tcPr>
            <w:tcW w:w="1134" w:type="dxa"/>
          </w:tcPr>
          <w:p w14:paraId="32CB63A1" w14:textId="6A7FC910" w:rsidR="002B5DEA" w:rsidRDefault="00F2560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FB9DAED" w14:textId="680FA506" w:rsidR="002B5DEA" w:rsidRDefault="006635BC">
            <w:pPr>
              <w:autoSpaceDE w:val="0"/>
              <w:autoSpaceDN w:val="0"/>
              <w:adjustRightInd w:val="0"/>
              <w:jc w:val="center"/>
              <w:rPr>
                <w:rFonts w:eastAsia="Calibri"/>
                <w:color w:val="000000"/>
                <w:lang w:eastAsia="en-US"/>
              </w:rPr>
            </w:pPr>
            <w:r>
              <w:rPr>
                <w:rFonts w:eastAsia="Calibri"/>
                <w:color w:val="000000"/>
                <w:lang w:eastAsia="en-US"/>
              </w:rPr>
              <w:t>43,0</w:t>
            </w:r>
          </w:p>
        </w:tc>
        <w:tc>
          <w:tcPr>
            <w:tcW w:w="1134" w:type="dxa"/>
            <w:shd w:val="clear" w:color="auto" w:fill="auto"/>
          </w:tcPr>
          <w:p w14:paraId="58107BDB" w14:textId="565C51F2" w:rsidR="002B5DEA" w:rsidRPr="009F6A66" w:rsidRDefault="006635BC">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7207FA47"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390,0</w:t>
            </w:r>
          </w:p>
        </w:tc>
        <w:tc>
          <w:tcPr>
            <w:tcW w:w="1275" w:type="dxa"/>
            <w:shd w:val="clear" w:color="auto" w:fill="auto"/>
          </w:tcPr>
          <w:p w14:paraId="3561EABF" w14:textId="59B92E4D"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390,0</w:t>
            </w:r>
          </w:p>
        </w:tc>
        <w:tc>
          <w:tcPr>
            <w:tcW w:w="1134" w:type="dxa"/>
          </w:tcPr>
          <w:p w14:paraId="08776B58" w14:textId="21BC3AE2"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47C3B49E" w:rsidR="002B5DEA" w:rsidRDefault="004870B1">
            <w:pPr>
              <w:autoSpaceDE w:val="0"/>
              <w:autoSpaceDN w:val="0"/>
              <w:adjustRightInd w:val="0"/>
              <w:jc w:val="center"/>
              <w:rPr>
                <w:rFonts w:eastAsia="Calibri"/>
                <w:color w:val="000000"/>
                <w:lang w:eastAsia="en-US"/>
              </w:rPr>
            </w:pPr>
            <w:r>
              <w:rPr>
                <w:rFonts w:eastAsia="Calibri"/>
                <w:color w:val="000000"/>
                <w:lang w:eastAsia="en-US"/>
              </w:rPr>
              <w:t xml:space="preserve">- </w:t>
            </w:r>
            <w:r w:rsidR="006635BC">
              <w:rPr>
                <w:rFonts w:eastAsia="Calibri"/>
                <w:color w:val="000000"/>
                <w:lang w:eastAsia="en-US"/>
              </w:rPr>
              <w:t>360,3</w:t>
            </w:r>
          </w:p>
        </w:tc>
        <w:tc>
          <w:tcPr>
            <w:tcW w:w="1134" w:type="dxa"/>
            <w:shd w:val="clear" w:color="auto" w:fill="auto"/>
          </w:tcPr>
          <w:p w14:paraId="71946E97" w14:textId="7B337C6B" w:rsidR="002B5DEA" w:rsidRPr="009F6A66" w:rsidRDefault="006635BC">
            <w:pPr>
              <w:autoSpaceDE w:val="0"/>
              <w:autoSpaceDN w:val="0"/>
              <w:adjustRightInd w:val="0"/>
              <w:jc w:val="center"/>
              <w:rPr>
                <w:rFonts w:eastAsia="Calibri"/>
                <w:color w:val="000000"/>
                <w:lang w:eastAsia="en-US"/>
              </w:rPr>
            </w:pPr>
            <w:r>
              <w:rPr>
                <w:rFonts w:eastAsia="Calibri"/>
                <w:color w:val="000000"/>
                <w:lang w:eastAsia="en-US"/>
              </w:rPr>
              <w:t>52,0</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10DD423B"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98,8</w:t>
            </w:r>
          </w:p>
        </w:tc>
        <w:tc>
          <w:tcPr>
            <w:tcW w:w="1275" w:type="dxa"/>
            <w:shd w:val="clear" w:color="auto" w:fill="auto"/>
          </w:tcPr>
          <w:p w14:paraId="6390102A" w14:textId="09C1417B"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98,8</w:t>
            </w:r>
          </w:p>
        </w:tc>
        <w:tc>
          <w:tcPr>
            <w:tcW w:w="1134" w:type="dxa"/>
          </w:tcPr>
          <w:p w14:paraId="28C8FB8B" w14:textId="1E7607CA"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3AB6D8AC" w:rsidR="002B5DEA" w:rsidRDefault="006635BC">
            <w:pPr>
              <w:autoSpaceDE w:val="0"/>
              <w:autoSpaceDN w:val="0"/>
              <w:adjustRightInd w:val="0"/>
              <w:jc w:val="center"/>
              <w:rPr>
                <w:rFonts w:eastAsia="Calibri"/>
                <w:color w:val="000000"/>
                <w:lang w:eastAsia="en-US"/>
              </w:rPr>
            </w:pPr>
            <w:r>
              <w:rPr>
                <w:rFonts w:eastAsia="Calibri"/>
                <w:color w:val="000000"/>
                <w:lang w:eastAsia="en-US"/>
              </w:rPr>
              <w:t>21,6</w:t>
            </w:r>
          </w:p>
        </w:tc>
        <w:tc>
          <w:tcPr>
            <w:tcW w:w="1134" w:type="dxa"/>
            <w:shd w:val="clear" w:color="auto" w:fill="auto"/>
          </w:tcPr>
          <w:p w14:paraId="1EDF051A" w14:textId="2331A7AC" w:rsidR="002B5DEA" w:rsidRPr="009F6A66" w:rsidRDefault="006635BC">
            <w:pPr>
              <w:autoSpaceDE w:val="0"/>
              <w:autoSpaceDN w:val="0"/>
              <w:adjustRightInd w:val="0"/>
              <w:jc w:val="center"/>
              <w:rPr>
                <w:rFonts w:eastAsia="Calibri"/>
                <w:color w:val="000000"/>
                <w:lang w:eastAsia="en-US"/>
              </w:rPr>
            </w:pPr>
            <w:r>
              <w:rPr>
                <w:rFonts w:eastAsia="Calibri"/>
                <w:color w:val="000000"/>
                <w:lang w:eastAsia="en-US"/>
              </w:rPr>
              <w:t>128,0</w:t>
            </w:r>
          </w:p>
        </w:tc>
      </w:tr>
      <w:tr w:rsidR="006635BC" w:rsidRPr="00E96EFB" w14:paraId="36D86DB5" w14:textId="77777777" w:rsidTr="005E2C27">
        <w:tc>
          <w:tcPr>
            <w:tcW w:w="2802" w:type="dxa"/>
            <w:shd w:val="clear" w:color="auto" w:fill="auto"/>
          </w:tcPr>
          <w:p w14:paraId="0A3DBDBB" w14:textId="78D8E306" w:rsidR="006635BC" w:rsidRDefault="006635BC">
            <w:r>
              <w:t>Расходы на реализацию мероприятий по устойчивому развитию сельских территорий</w:t>
            </w:r>
          </w:p>
        </w:tc>
        <w:tc>
          <w:tcPr>
            <w:tcW w:w="1701" w:type="dxa"/>
            <w:shd w:val="clear" w:color="auto" w:fill="auto"/>
          </w:tcPr>
          <w:p w14:paraId="7DA466FA" w14:textId="2D837F98" w:rsidR="006635BC" w:rsidRDefault="006635BC">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270F7FEE" w14:textId="7890E6EA" w:rsidR="006635BC" w:rsidRDefault="006635BC">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18AB91B9" w14:textId="69F79CF6" w:rsidR="006635BC" w:rsidRDefault="006635BC">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09022BE5" w14:textId="33EAC9A5" w:rsidR="006635BC" w:rsidRDefault="006635BC">
            <w:pPr>
              <w:autoSpaceDE w:val="0"/>
              <w:autoSpaceDN w:val="0"/>
              <w:adjustRightInd w:val="0"/>
              <w:jc w:val="center"/>
              <w:rPr>
                <w:rFonts w:eastAsia="Calibri"/>
                <w:color w:val="000000"/>
                <w:lang w:eastAsia="en-US"/>
              </w:rPr>
            </w:pPr>
            <w:r>
              <w:rPr>
                <w:rFonts w:eastAsia="Calibri"/>
                <w:color w:val="000000"/>
                <w:lang w:eastAsia="en-US"/>
              </w:rPr>
              <w:t>- 7 043,7</w:t>
            </w:r>
          </w:p>
        </w:tc>
        <w:tc>
          <w:tcPr>
            <w:tcW w:w="1134" w:type="dxa"/>
            <w:shd w:val="clear" w:color="auto" w:fill="auto"/>
          </w:tcPr>
          <w:p w14:paraId="335AA0D2" w14:textId="51468E37" w:rsidR="006635BC" w:rsidRDefault="006635BC">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 xml:space="preserve">Расходы на обеспечение деятельности </w:t>
            </w:r>
            <w:r w:rsidRPr="009F6A66">
              <w:lastRenderedPageBreak/>
              <w:t>муниципальных учреждений</w:t>
            </w:r>
          </w:p>
        </w:tc>
        <w:tc>
          <w:tcPr>
            <w:tcW w:w="1701" w:type="dxa"/>
            <w:shd w:val="clear" w:color="auto" w:fill="auto"/>
          </w:tcPr>
          <w:p w14:paraId="75BDB32D" w14:textId="18760057"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lastRenderedPageBreak/>
              <w:t>2 326,8</w:t>
            </w:r>
          </w:p>
        </w:tc>
        <w:tc>
          <w:tcPr>
            <w:tcW w:w="1275" w:type="dxa"/>
            <w:shd w:val="clear" w:color="auto" w:fill="auto"/>
          </w:tcPr>
          <w:p w14:paraId="098FB4D8" w14:textId="5FBF9783" w:rsidR="002B5DEA" w:rsidRPr="009F6A66" w:rsidRDefault="008923CB">
            <w:pPr>
              <w:autoSpaceDE w:val="0"/>
              <w:autoSpaceDN w:val="0"/>
              <w:adjustRightInd w:val="0"/>
              <w:jc w:val="center"/>
              <w:rPr>
                <w:rFonts w:eastAsia="Calibri"/>
                <w:color w:val="000000"/>
                <w:lang w:eastAsia="en-US"/>
              </w:rPr>
            </w:pPr>
            <w:r>
              <w:rPr>
                <w:rFonts w:eastAsia="Calibri"/>
                <w:color w:val="000000"/>
                <w:lang w:eastAsia="en-US"/>
              </w:rPr>
              <w:t>2 326,6</w:t>
            </w:r>
          </w:p>
        </w:tc>
        <w:tc>
          <w:tcPr>
            <w:tcW w:w="1134" w:type="dxa"/>
          </w:tcPr>
          <w:p w14:paraId="691980BB" w14:textId="0D7F0088" w:rsidR="002B5DEA" w:rsidRDefault="008923C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69E4B3DC" w:rsidR="002B5DEA" w:rsidRDefault="006635BC">
            <w:pPr>
              <w:autoSpaceDE w:val="0"/>
              <w:autoSpaceDN w:val="0"/>
              <w:adjustRightInd w:val="0"/>
              <w:jc w:val="center"/>
              <w:rPr>
                <w:rFonts w:eastAsia="Calibri"/>
                <w:color w:val="000000"/>
                <w:lang w:eastAsia="en-US"/>
              </w:rPr>
            </w:pPr>
            <w:r>
              <w:rPr>
                <w:rFonts w:eastAsia="Calibri"/>
                <w:color w:val="000000"/>
                <w:lang w:eastAsia="en-US"/>
              </w:rPr>
              <w:t>75,3</w:t>
            </w:r>
          </w:p>
        </w:tc>
        <w:tc>
          <w:tcPr>
            <w:tcW w:w="1134" w:type="dxa"/>
            <w:shd w:val="clear" w:color="auto" w:fill="auto"/>
          </w:tcPr>
          <w:p w14:paraId="680F6223" w14:textId="36F1F934" w:rsidR="002B5DEA" w:rsidRPr="009F6A66" w:rsidRDefault="006635BC">
            <w:pPr>
              <w:autoSpaceDE w:val="0"/>
              <w:autoSpaceDN w:val="0"/>
              <w:adjustRightInd w:val="0"/>
              <w:jc w:val="center"/>
              <w:rPr>
                <w:rFonts w:eastAsia="Calibri"/>
                <w:color w:val="000000"/>
                <w:lang w:eastAsia="en-US"/>
              </w:rPr>
            </w:pPr>
            <w:r>
              <w:rPr>
                <w:rFonts w:eastAsia="Calibri"/>
                <w:color w:val="000000"/>
                <w:lang w:eastAsia="en-US"/>
              </w:rPr>
              <w:t>103,3</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7FD7EB7C" w:rsidR="002B5DEA" w:rsidRPr="009F6A66" w:rsidRDefault="00F2560F">
            <w:pPr>
              <w:autoSpaceDE w:val="0"/>
              <w:autoSpaceDN w:val="0"/>
              <w:adjustRightInd w:val="0"/>
              <w:jc w:val="center"/>
              <w:rPr>
                <w:rFonts w:eastAsia="Calibri"/>
                <w:color w:val="000000"/>
                <w:lang w:eastAsia="en-US"/>
              </w:rPr>
            </w:pPr>
            <w:r>
              <w:rPr>
                <w:rFonts w:eastAsia="Calibri"/>
                <w:color w:val="000000"/>
                <w:lang w:eastAsia="en-US"/>
              </w:rPr>
              <w:t>333,5</w:t>
            </w:r>
          </w:p>
        </w:tc>
        <w:tc>
          <w:tcPr>
            <w:tcW w:w="1275" w:type="dxa"/>
            <w:shd w:val="clear" w:color="auto" w:fill="auto"/>
          </w:tcPr>
          <w:p w14:paraId="798A431E" w14:textId="1BBF6436" w:rsidR="002B5DEA" w:rsidRPr="009F6A66" w:rsidRDefault="00F2560F">
            <w:pPr>
              <w:autoSpaceDE w:val="0"/>
              <w:autoSpaceDN w:val="0"/>
              <w:adjustRightInd w:val="0"/>
              <w:jc w:val="center"/>
              <w:rPr>
                <w:rFonts w:eastAsia="Calibri"/>
                <w:color w:val="000000"/>
                <w:lang w:eastAsia="en-US"/>
              </w:rPr>
            </w:pPr>
            <w:r>
              <w:rPr>
                <w:rFonts w:eastAsia="Calibri"/>
                <w:color w:val="000000"/>
                <w:lang w:eastAsia="en-US"/>
              </w:rPr>
              <w:t>333,5</w:t>
            </w:r>
          </w:p>
        </w:tc>
        <w:tc>
          <w:tcPr>
            <w:tcW w:w="1134" w:type="dxa"/>
          </w:tcPr>
          <w:p w14:paraId="483DCD2F" w14:textId="671296AE" w:rsidR="002B5DEA" w:rsidRDefault="00F2560F">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7DCE0F0D" w:rsidR="002B5DEA" w:rsidRDefault="006635BC">
            <w:pPr>
              <w:autoSpaceDE w:val="0"/>
              <w:autoSpaceDN w:val="0"/>
              <w:adjustRightInd w:val="0"/>
              <w:jc w:val="center"/>
              <w:rPr>
                <w:rFonts w:eastAsia="Calibri"/>
                <w:color w:val="000000"/>
                <w:lang w:eastAsia="en-US"/>
              </w:rPr>
            </w:pPr>
            <w:r>
              <w:rPr>
                <w:rFonts w:eastAsia="Calibri"/>
                <w:color w:val="000000"/>
                <w:lang w:eastAsia="en-US"/>
              </w:rPr>
              <w:t>61,1</w:t>
            </w:r>
          </w:p>
        </w:tc>
        <w:tc>
          <w:tcPr>
            <w:tcW w:w="1134" w:type="dxa"/>
            <w:shd w:val="clear" w:color="auto" w:fill="auto"/>
          </w:tcPr>
          <w:p w14:paraId="321DA04D" w14:textId="5C1A585A" w:rsidR="002B5DEA" w:rsidRPr="009F6A66" w:rsidRDefault="006635BC">
            <w:pPr>
              <w:autoSpaceDE w:val="0"/>
              <w:autoSpaceDN w:val="0"/>
              <w:adjustRightInd w:val="0"/>
              <w:jc w:val="center"/>
              <w:rPr>
                <w:rFonts w:eastAsia="Calibri"/>
                <w:color w:val="000000"/>
                <w:lang w:eastAsia="en-US"/>
              </w:rPr>
            </w:pPr>
            <w:r>
              <w:rPr>
                <w:rFonts w:eastAsia="Calibri"/>
                <w:color w:val="000000"/>
                <w:lang w:eastAsia="en-US"/>
              </w:rPr>
              <w:t>122,4</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14C8D931" w:rsidR="00EE74FB" w:rsidRPr="009F6A66" w:rsidRDefault="008923CB" w:rsidP="00EE74FB">
            <w:pPr>
              <w:autoSpaceDE w:val="0"/>
              <w:autoSpaceDN w:val="0"/>
              <w:adjustRightInd w:val="0"/>
              <w:jc w:val="center"/>
              <w:rPr>
                <w:rFonts w:eastAsia="Calibri"/>
                <w:color w:val="000000"/>
                <w:lang w:eastAsia="en-US"/>
              </w:rPr>
            </w:pPr>
            <w:r>
              <w:rPr>
                <w:rFonts w:eastAsia="Calibri"/>
                <w:color w:val="000000"/>
                <w:sz w:val="22"/>
                <w:szCs w:val="22"/>
                <w:lang w:eastAsia="en-US"/>
              </w:rPr>
              <w:t>7 149,4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36511A28" w:rsidR="00EE74FB" w:rsidRPr="005E2C27" w:rsidRDefault="008923CB" w:rsidP="00EE74FB">
            <w:pPr>
              <w:autoSpaceDE w:val="0"/>
              <w:autoSpaceDN w:val="0"/>
              <w:adjustRightInd w:val="0"/>
              <w:jc w:val="center"/>
              <w:rPr>
                <w:rFonts w:eastAsia="Calibri"/>
                <w:color w:val="000000"/>
                <w:lang w:eastAsia="en-US"/>
              </w:rPr>
            </w:pPr>
            <w:r>
              <w:rPr>
                <w:rFonts w:eastAsia="Calibri"/>
                <w:color w:val="000000"/>
                <w:lang w:eastAsia="en-US"/>
              </w:rPr>
              <w:t>7 082,1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70A57E0D" w:rsidR="00EE74FB" w:rsidRPr="005E2C27" w:rsidRDefault="008923CB" w:rsidP="00EE74FB">
            <w:pPr>
              <w:autoSpaceDE w:val="0"/>
              <w:autoSpaceDN w:val="0"/>
              <w:adjustRightInd w:val="0"/>
              <w:jc w:val="center"/>
            </w:pPr>
            <w:r>
              <w:t>99,1</w:t>
            </w:r>
          </w:p>
        </w:tc>
        <w:tc>
          <w:tcPr>
            <w:tcW w:w="1418" w:type="dxa"/>
            <w:tcBorders>
              <w:left w:val="single" w:sz="4" w:space="0" w:color="auto"/>
            </w:tcBorders>
          </w:tcPr>
          <w:p w14:paraId="4B6F88D5" w14:textId="0BC291E0" w:rsidR="00EE74FB" w:rsidRPr="00CE64EA" w:rsidRDefault="008923CB" w:rsidP="00EE74FB">
            <w:pPr>
              <w:autoSpaceDE w:val="0"/>
              <w:autoSpaceDN w:val="0"/>
              <w:adjustRightInd w:val="0"/>
              <w:jc w:val="center"/>
            </w:pPr>
            <w:r>
              <w:t xml:space="preserve">- </w:t>
            </w:r>
            <w:r w:rsidRPr="008923CB">
              <w:t>6 596,7</w:t>
            </w:r>
          </w:p>
        </w:tc>
        <w:tc>
          <w:tcPr>
            <w:tcW w:w="1134" w:type="dxa"/>
            <w:shd w:val="clear" w:color="auto" w:fill="auto"/>
          </w:tcPr>
          <w:p w14:paraId="10E142CD" w14:textId="29A72627" w:rsidR="00EE74FB" w:rsidRPr="009F6A66" w:rsidRDefault="008923CB" w:rsidP="00EE74FB">
            <w:pPr>
              <w:autoSpaceDE w:val="0"/>
              <w:autoSpaceDN w:val="0"/>
              <w:adjustRightInd w:val="0"/>
              <w:jc w:val="center"/>
              <w:rPr>
                <w:rFonts w:eastAsia="Calibri"/>
                <w:color w:val="000000"/>
                <w:lang w:eastAsia="en-US"/>
              </w:rPr>
            </w:pPr>
            <w:r>
              <w:rPr>
                <w:rFonts w:eastAsia="Calibri"/>
                <w:color w:val="000000"/>
                <w:lang w:eastAsia="en-US"/>
              </w:rPr>
              <w:t>51,8</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0FF9D161"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321656">
        <w:rPr>
          <w:rFonts w:eastAsia="Calibri"/>
          <w:color w:val="000000"/>
          <w:sz w:val="28"/>
          <w:szCs w:val="28"/>
          <w:lang w:eastAsia="en-US"/>
        </w:rPr>
        <w:t>53,6</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12</w:t>
      </w:r>
      <w:r w:rsidRPr="005749E4">
        <w:rPr>
          <w:rFonts w:eastAsia="Calibri"/>
          <w:color w:val="000000"/>
          <w:sz w:val="28"/>
          <w:szCs w:val="28"/>
          <w:lang w:eastAsia="en-US"/>
        </w:rPr>
        <w:t>,</w:t>
      </w:r>
      <w:r w:rsidR="00321656">
        <w:rPr>
          <w:rFonts w:eastAsia="Calibri"/>
          <w:color w:val="000000"/>
          <w:sz w:val="28"/>
          <w:szCs w:val="28"/>
          <w:lang w:eastAsia="en-US"/>
        </w:rPr>
        <w:t>1</w:t>
      </w:r>
      <w:r w:rsidRPr="005749E4">
        <w:rPr>
          <w:rFonts w:eastAsia="Calibri"/>
          <w:color w:val="000000"/>
          <w:sz w:val="28"/>
          <w:szCs w:val="28"/>
          <w:lang w:eastAsia="en-US"/>
        </w:rPr>
        <w:t xml:space="preserve"> %) </w:t>
      </w:r>
      <w:r w:rsidR="00F87FF2">
        <w:rPr>
          <w:rFonts w:eastAsia="Calibri"/>
          <w:color w:val="000000"/>
          <w:sz w:val="28"/>
          <w:szCs w:val="28"/>
          <w:lang w:eastAsia="en-US"/>
        </w:rPr>
        <w:t>и оплата коммунальных услуг (</w:t>
      </w:r>
      <w:r w:rsidR="00321656">
        <w:rPr>
          <w:rFonts w:eastAsia="Calibri"/>
          <w:color w:val="000000"/>
          <w:sz w:val="28"/>
          <w:szCs w:val="28"/>
          <w:lang w:eastAsia="en-US"/>
        </w:rPr>
        <w:t>9,4</w:t>
      </w:r>
      <w:r w:rsidR="00F87FF2">
        <w:rPr>
          <w:rFonts w:eastAsia="Calibri"/>
          <w:color w:val="000000"/>
          <w:sz w:val="28"/>
          <w:szCs w:val="28"/>
          <w:lang w:eastAsia="en-US"/>
        </w:rPr>
        <w:t xml:space="preserve">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2369997F">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3FE4C619"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321656">
        <w:rPr>
          <w:sz w:val="28"/>
          <w:szCs w:val="28"/>
        </w:rPr>
        <w:t>268,6</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476899CB"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00640442" w:rsidRPr="00D30F96">
        <w:rPr>
          <w:bCs/>
          <w:sz w:val="28"/>
          <w:szCs w:val="28"/>
        </w:rPr>
        <w:t>Новогольеланск</w:t>
      </w:r>
      <w:r w:rsidRPr="00AF0762">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7404D6AD"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640442" w:rsidRPr="00D30F96">
        <w:rPr>
          <w:bCs/>
          <w:sz w:val="28"/>
          <w:szCs w:val="28"/>
        </w:rPr>
        <w:t>Новогольеланск</w:t>
      </w:r>
      <w:r w:rsidRPr="00D31CF4">
        <w:rPr>
          <w:color w:val="000000"/>
          <w:sz w:val="28"/>
          <w:szCs w:val="28"/>
        </w:rPr>
        <w:t>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7DCD1AE6"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lastRenderedPageBreak/>
        <w:t xml:space="preserve">- остается значительной доля финансовой помощи в структуре доходов бюджета – </w:t>
      </w:r>
      <w:r w:rsidR="00321656">
        <w:rPr>
          <w:sz w:val="28"/>
          <w:szCs w:val="28"/>
        </w:rPr>
        <w:t>70</w:t>
      </w:r>
      <w:r w:rsidR="00560C82">
        <w:rPr>
          <w:sz w:val="28"/>
          <w:szCs w:val="28"/>
        </w:rPr>
        <w:t>,7</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321656">
        <w:rPr>
          <w:sz w:val="28"/>
          <w:szCs w:val="28"/>
        </w:rPr>
        <w:t>увеличилась</w:t>
      </w:r>
      <w:r w:rsidR="00AF0762">
        <w:rPr>
          <w:sz w:val="28"/>
          <w:szCs w:val="28"/>
        </w:rPr>
        <w:t xml:space="preserve"> на п.п. </w:t>
      </w:r>
      <w:r w:rsidR="00321656">
        <w:rPr>
          <w:sz w:val="28"/>
          <w:szCs w:val="28"/>
        </w:rPr>
        <w:t>12</w:t>
      </w:r>
      <w:r w:rsidR="00AF0762">
        <w:rPr>
          <w:sz w:val="28"/>
          <w:szCs w:val="28"/>
        </w:rPr>
        <w:t>,</w:t>
      </w:r>
      <w:r w:rsidR="00560C82">
        <w:rPr>
          <w:sz w:val="28"/>
          <w:szCs w:val="28"/>
        </w:rPr>
        <w:t>0</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65B1573F"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исполнении бюджета </w:t>
      </w:r>
      <w:r w:rsidR="00C337EE" w:rsidRPr="00C337EE">
        <w:rPr>
          <w:sz w:val="28"/>
          <w:szCs w:val="28"/>
        </w:rPr>
        <w:t>Верхнекарачанск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0EE88CA8"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640442" w:rsidRPr="00D30F96">
        <w:rPr>
          <w:bCs/>
          <w:sz w:val="28"/>
          <w:szCs w:val="28"/>
        </w:rPr>
        <w:t>Новогольеланск</w:t>
      </w:r>
      <w:r w:rsidRPr="00D31CF4">
        <w:rPr>
          <w:color w:val="000000"/>
          <w:sz w:val="28"/>
          <w:szCs w:val="28"/>
        </w:rPr>
        <w:t>о</w:t>
      </w:r>
      <w:r>
        <w:rPr>
          <w:color w:val="000000"/>
          <w:sz w:val="28"/>
          <w:szCs w:val="28"/>
        </w:rPr>
        <w:t>го</w:t>
      </w:r>
      <w:r w:rsidRPr="007D6BE3">
        <w:rPr>
          <w:sz w:val="28"/>
          <w:szCs w:val="28"/>
        </w:rPr>
        <w:t xml:space="preserve"> сельского поселения об исполнении бюджета </w:t>
      </w:r>
      <w:r w:rsidR="00640442" w:rsidRPr="00D30F96">
        <w:rPr>
          <w:bCs/>
          <w:sz w:val="28"/>
          <w:szCs w:val="28"/>
        </w:rPr>
        <w:t>Новогольеланск</w:t>
      </w:r>
      <w:r w:rsidRPr="00D31CF4">
        <w:rPr>
          <w:color w:val="000000"/>
          <w:sz w:val="28"/>
          <w:szCs w:val="28"/>
        </w:rPr>
        <w:t>о</w:t>
      </w:r>
      <w:r>
        <w:rPr>
          <w:color w:val="000000"/>
          <w:sz w:val="28"/>
          <w:szCs w:val="28"/>
        </w:rPr>
        <w:t>го</w:t>
      </w:r>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8C576" w14:textId="77777777" w:rsidR="00E64011" w:rsidRDefault="00E64011" w:rsidP="00710C04">
      <w:r>
        <w:separator/>
      </w:r>
    </w:p>
  </w:endnote>
  <w:endnote w:type="continuationSeparator" w:id="0">
    <w:p w14:paraId="199B7487" w14:textId="77777777" w:rsidR="00E64011" w:rsidRDefault="00E64011"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2308" w14:textId="77777777" w:rsidR="00E64011" w:rsidRDefault="00E64011" w:rsidP="00710C04">
      <w:r>
        <w:separator/>
      </w:r>
    </w:p>
  </w:footnote>
  <w:footnote w:type="continuationSeparator" w:id="0">
    <w:p w14:paraId="075A873B" w14:textId="77777777" w:rsidR="00E64011" w:rsidRDefault="00E64011" w:rsidP="00710C04">
      <w:r>
        <w:continuationSeparator/>
      </w:r>
    </w:p>
  </w:footnote>
  <w:footnote w:id="1">
    <w:p w14:paraId="0F45F2E1" w14:textId="31B3B1A3"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00640442" w:rsidRPr="00640442">
        <w:rPr>
          <w:bCs/>
        </w:rPr>
        <w:t>Новогольеланск</w:t>
      </w:r>
      <w:r w:rsidRPr="00C337EE">
        <w:rPr>
          <w:color w:val="000000"/>
        </w:rPr>
        <w:t>ого</w:t>
      </w:r>
      <w:r w:rsidRPr="00284B44">
        <w:t xml:space="preserve"> сельского поселения от 2</w:t>
      </w:r>
      <w:r w:rsidR="008A14BF">
        <w:t>7</w:t>
      </w:r>
      <w:r w:rsidRPr="00284B44">
        <w:t xml:space="preserve"> декабря 2023 № 1</w:t>
      </w:r>
      <w:r w:rsidR="008A14BF">
        <w:t>4</w:t>
      </w:r>
      <w:r w:rsidR="0050323A">
        <w:t>5</w:t>
      </w:r>
      <w:r w:rsidRPr="00284B44">
        <w:t xml:space="preserve"> «О бюджете </w:t>
      </w:r>
      <w:r w:rsidR="00640442" w:rsidRPr="00640442">
        <w:rPr>
          <w:bCs/>
        </w:rPr>
        <w:t>Новогольеланск</w:t>
      </w:r>
      <w:r w:rsidRPr="00284B44">
        <w:rPr>
          <w:color w:val="000000"/>
        </w:rPr>
        <w:t>ого</w:t>
      </w:r>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27918"/>
    <w:rsid w:val="00030420"/>
    <w:rsid w:val="00030C63"/>
    <w:rsid w:val="0003141D"/>
    <w:rsid w:val="000355D7"/>
    <w:rsid w:val="00037184"/>
    <w:rsid w:val="000373CF"/>
    <w:rsid w:val="000643E3"/>
    <w:rsid w:val="00081A5D"/>
    <w:rsid w:val="0008568B"/>
    <w:rsid w:val="000879B9"/>
    <w:rsid w:val="00090FDF"/>
    <w:rsid w:val="00093EF5"/>
    <w:rsid w:val="000977FF"/>
    <w:rsid w:val="000B0CFE"/>
    <w:rsid w:val="000B7B7F"/>
    <w:rsid w:val="000C089C"/>
    <w:rsid w:val="000C0BD6"/>
    <w:rsid w:val="000C227A"/>
    <w:rsid w:val="000D0D54"/>
    <w:rsid w:val="000D70A2"/>
    <w:rsid w:val="000D7F84"/>
    <w:rsid w:val="000E2914"/>
    <w:rsid w:val="000E476C"/>
    <w:rsid w:val="000E7014"/>
    <w:rsid w:val="000F3B6A"/>
    <w:rsid w:val="001041E0"/>
    <w:rsid w:val="0011004A"/>
    <w:rsid w:val="00110F77"/>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B35C0"/>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205A9"/>
    <w:rsid w:val="002206D9"/>
    <w:rsid w:val="00225B6E"/>
    <w:rsid w:val="00241123"/>
    <w:rsid w:val="0024554F"/>
    <w:rsid w:val="0024720C"/>
    <w:rsid w:val="002515B1"/>
    <w:rsid w:val="002558BA"/>
    <w:rsid w:val="00263FCF"/>
    <w:rsid w:val="00265780"/>
    <w:rsid w:val="002708A4"/>
    <w:rsid w:val="002754A1"/>
    <w:rsid w:val="0028357B"/>
    <w:rsid w:val="00283EB3"/>
    <w:rsid w:val="002843D4"/>
    <w:rsid w:val="00284B44"/>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6BE0"/>
    <w:rsid w:val="00314E60"/>
    <w:rsid w:val="00321656"/>
    <w:rsid w:val="0032597F"/>
    <w:rsid w:val="0033006E"/>
    <w:rsid w:val="00332CA4"/>
    <w:rsid w:val="00333DBA"/>
    <w:rsid w:val="00334C23"/>
    <w:rsid w:val="00344F82"/>
    <w:rsid w:val="00345446"/>
    <w:rsid w:val="00352CE7"/>
    <w:rsid w:val="00355532"/>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D18B2"/>
    <w:rsid w:val="003E5D14"/>
    <w:rsid w:val="00400D2F"/>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7340"/>
    <w:rsid w:val="0048190D"/>
    <w:rsid w:val="0048578F"/>
    <w:rsid w:val="0048593F"/>
    <w:rsid w:val="004870B1"/>
    <w:rsid w:val="00491B14"/>
    <w:rsid w:val="004927FB"/>
    <w:rsid w:val="00495AD4"/>
    <w:rsid w:val="004A1B92"/>
    <w:rsid w:val="004A6AC4"/>
    <w:rsid w:val="004C176C"/>
    <w:rsid w:val="004C200F"/>
    <w:rsid w:val="004D0AC0"/>
    <w:rsid w:val="004D282E"/>
    <w:rsid w:val="004D32EF"/>
    <w:rsid w:val="004D6695"/>
    <w:rsid w:val="004D66C9"/>
    <w:rsid w:val="004D787E"/>
    <w:rsid w:val="004F3616"/>
    <w:rsid w:val="004F7E5A"/>
    <w:rsid w:val="00501D46"/>
    <w:rsid w:val="0050323A"/>
    <w:rsid w:val="00535670"/>
    <w:rsid w:val="005442C3"/>
    <w:rsid w:val="00550555"/>
    <w:rsid w:val="00550F36"/>
    <w:rsid w:val="00560C82"/>
    <w:rsid w:val="00570AA2"/>
    <w:rsid w:val="00571CFB"/>
    <w:rsid w:val="00573923"/>
    <w:rsid w:val="005749E4"/>
    <w:rsid w:val="00576DD0"/>
    <w:rsid w:val="005803DA"/>
    <w:rsid w:val="00582C66"/>
    <w:rsid w:val="00586BA3"/>
    <w:rsid w:val="0059260D"/>
    <w:rsid w:val="00595F69"/>
    <w:rsid w:val="005A5382"/>
    <w:rsid w:val="005B0867"/>
    <w:rsid w:val="005B4DD1"/>
    <w:rsid w:val="005C2EAA"/>
    <w:rsid w:val="005D7140"/>
    <w:rsid w:val="005E00BF"/>
    <w:rsid w:val="005E0518"/>
    <w:rsid w:val="005E2C27"/>
    <w:rsid w:val="005F6D6A"/>
    <w:rsid w:val="005F7B0C"/>
    <w:rsid w:val="006076B3"/>
    <w:rsid w:val="006100CD"/>
    <w:rsid w:val="00615A88"/>
    <w:rsid w:val="00622B34"/>
    <w:rsid w:val="006269F7"/>
    <w:rsid w:val="00626D07"/>
    <w:rsid w:val="00632A39"/>
    <w:rsid w:val="006340DA"/>
    <w:rsid w:val="006351B0"/>
    <w:rsid w:val="006374CC"/>
    <w:rsid w:val="00640442"/>
    <w:rsid w:val="00644182"/>
    <w:rsid w:val="006473AF"/>
    <w:rsid w:val="00652B3A"/>
    <w:rsid w:val="006548AC"/>
    <w:rsid w:val="006578A7"/>
    <w:rsid w:val="0065797E"/>
    <w:rsid w:val="00662100"/>
    <w:rsid w:val="006635BC"/>
    <w:rsid w:val="00663E46"/>
    <w:rsid w:val="00664686"/>
    <w:rsid w:val="00665028"/>
    <w:rsid w:val="0067101C"/>
    <w:rsid w:val="0067288F"/>
    <w:rsid w:val="00674DD5"/>
    <w:rsid w:val="006763E6"/>
    <w:rsid w:val="006835BA"/>
    <w:rsid w:val="0068635A"/>
    <w:rsid w:val="00694177"/>
    <w:rsid w:val="00697848"/>
    <w:rsid w:val="006A0368"/>
    <w:rsid w:val="006A3FCE"/>
    <w:rsid w:val="006A5098"/>
    <w:rsid w:val="006A6303"/>
    <w:rsid w:val="006B67C2"/>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35F57"/>
    <w:rsid w:val="00740D1E"/>
    <w:rsid w:val="007475F8"/>
    <w:rsid w:val="0075673D"/>
    <w:rsid w:val="00762411"/>
    <w:rsid w:val="00764627"/>
    <w:rsid w:val="0076658E"/>
    <w:rsid w:val="007669D9"/>
    <w:rsid w:val="00770CF8"/>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802109"/>
    <w:rsid w:val="008040C8"/>
    <w:rsid w:val="00806CB1"/>
    <w:rsid w:val="00813050"/>
    <w:rsid w:val="0081370B"/>
    <w:rsid w:val="008213E2"/>
    <w:rsid w:val="0085285E"/>
    <w:rsid w:val="0086208E"/>
    <w:rsid w:val="00866893"/>
    <w:rsid w:val="0087055C"/>
    <w:rsid w:val="008719C3"/>
    <w:rsid w:val="00873307"/>
    <w:rsid w:val="00875216"/>
    <w:rsid w:val="00877247"/>
    <w:rsid w:val="00880D21"/>
    <w:rsid w:val="00881E74"/>
    <w:rsid w:val="00883CD0"/>
    <w:rsid w:val="00886F2B"/>
    <w:rsid w:val="00890298"/>
    <w:rsid w:val="008923CB"/>
    <w:rsid w:val="00893282"/>
    <w:rsid w:val="008A14BF"/>
    <w:rsid w:val="008A2C94"/>
    <w:rsid w:val="008B563A"/>
    <w:rsid w:val="008C6E69"/>
    <w:rsid w:val="008C72D7"/>
    <w:rsid w:val="008D225F"/>
    <w:rsid w:val="008D2538"/>
    <w:rsid w:val="008D7464"/>
    <w:rsid w:val="008E4D66"/>
    <w:rsid w:val="009058EB"/>
    <w:rsid w:val="009109D7"/>
    <w:rsid w:val="00922E46"/>
    <w:rsid w:val="0092400D"/>
    <w:rsid w:val="0092482F"/>
    <w:rsid w:val="00932BE7"/>
    <w:rsid w:val="00933519"/>
    <w:rsid w:val="009360CF"/>
    <w:rsid w:val="00940A4A"/>
    <w:rsid w:val="0095452B"/>
    <w:rsid w:val="009638DF"/>
    <w:rsid w:val="0096744B"/>
    <w:rsid w:val="009732F8"/>
    <w:rsid w:val="00980801"/>
    <w:rsid w:val="00985009"/>
    <w:rsid w:val="00986F51"/>
    <w:rsid w:val="009A68DB"/>
    <w:rsid w:val="009B11B9"/>
    <w:rsid w:val="009B3187"/>
    <w:rsid w:val="009B60EC"/>
    <w:rsid w:val="009B7DF3"/>
    <w:rsid w:val="009D4E5A"/>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6D0C"/>
    <w:rsid w:val="00A51080"/>
    <w:rsid w:val="00A51E94"/>
    <w:rsid w:val="00A60C05"/>
    <w:rsid w:val="00A647C2"/>
    <w:rsid w:val="00A65AB2"/>
    <w:rsid w:val="00A761DB"/>
    <w:rsid w:val="00A841C8"/>
    <w:rsid w:val="00A9082C"/>
    <w:rsid w:val="00A9567A"/>
    <w:rsid w:val="00AA0F57"/>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50B3B"/>
    <w:rsid w:val="00B54101"/>
    <w:rsid w:val="00B5448F"/>
    <w:rsid w:val="00B60CF2"/>
    <w:rsid w:val="00B614CE"/>
    <w:rsid w:val="00B614D2"/>
    <w:rsid w:val="00B64CC9"/>
    <w:rsid w:val="00B64CDA"/>
    <w:rsid w:val="00B6595D"/>
    <w:rsid w:val="00B70250"/>
    <w:rsid w:val="00B74726"/>
    <w:rsid w:val="00B75A2D"/>
    <w:rsid w:val="00B84C80"/>
    <w:rsid w:val="00B93F31"/>
    <w:rsid w:val="00B94D23"/>
    <w:rsid w:val="00BA0724"/>
    <w:rsid w:val="00BA118C"/>
    <w:rsid w:val="00BB1058"/>
    <w:rsid w:val="00BB28B4"/>
    <w:rsid w:val="00BB3866"/>
    <w:rsid w:val="00BB7E44"/>
    <w:rsid w:val="00BC0068"/>
    <w:rsid w:val="00BD4F10"/>
    <w:rsid w:val="00BE2F03"/>
    <w:rsid w:val="00BE3DC2"/>
    <w:rsid w:val="00BE508B"/>
    <w:rsid w:val="00BF7849"/>
    <w:rsid w:val="00C06575"/>
    <w:rsid w:val="00C066A5"/>
    <w:rsid w:val="00C2093A"/>
    <w:rsid w:val="00C21883"/>
    <w:rsid w:val="00C3175F"/>
    <w:rsid w:val="00C31BDB"/>
    <w:rsid w:val="00C333A0"/>
    <w:rsid w:val="00C337EE"/>
    <w:rsid w:val="00C347AC"/>
    <w:rsid w:val="00C455F9"/>
    <w:rsid w:val="00C47A92"/>
    <w:rsid w:val="00C54A5B"/>
    <w:rsid w:val="00C562C7"/>
    <w:rsid w:val="00C61001"/>
    <w:rsid w:val="00C6334A"/>
    <w:rsid w:val="00C651B2"/>
    <w:rsid w:val="00C67C2C"/>
    <w:rsid w:val="00C70B62"/>
    <w:rsid w:val="00C70E27"/>
    <w:rsid w:val="00C716A3"/>
    <w:rsid w:val="00C77CAC"/>
    <w:rsid w:val="00C8404C"/>
    <w:rsid w:val="00C85DDE"/>
    <w:rsid w:val="00C9141E"/>
    <w:rsid w:val="00C91870"/>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1D51"/>
    <w:rsid w:val="00D1203D"/>
    <w:rsid w:val="00D12EF8"/>
    <w:rsid w:val="00D17813"/>
    <w:rsid w:val="00D2538C"/>
    <w:rsid w:val="00D27872"/>
    <w:rsid w:val="00D30F96"/>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0A4A"/>
    <w:rsid w:val="00DA2D45"/>
    <w:rsid w:val="00DA35A5"/>
    <w:rsid w:val="00DB386D"/>
    <w:rsid w:val="00DC50E0"/>
    <w:rsid w:val="00DC64E8"/>
    <w:rsid w:val="00DD011B"/>
    <w:rsid w:val="00DD10B1"/>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455D"/>
    <w:rsid w:val="00E56FF1"/>
    <w:rsid w:val="00E64011"/>
    <w:rsid w:val="00E71448"/>
    <w:rsid w:val="00E76A36"/>
    <w:rsid w:val="00E9250E"/>
    <w:rsid w:val="00E97C7D"/>
    <w:rsid w:val="00EA547F"/>
    <w:rsid w:val="00ED3581"/>
    <w:rsid w:val="00ED7FCC"/>
    <w:rsid w:val="00EE06E1"/>
    <w:rsid w:val="00EE74FB"/>
    <w:rsid w:val="00EE7F4B"/>
    <w:rsid w:val="00EF10B3"/>
    <w:rsid w:val="00EF31F6"/>
    <w:rsid w:val="00EF4773"/>
    <w:rsid w:val="00F10D07"/>
    <w:rsid w:val="00F13DAB"/>
    <w:rsid w:val="00F15009"/>
    <w:rsid w:val="00F20216"/>
    <w:rsid w:val="00F232BD"/>
    <w:rsid w:val="00F24336"/>
    <w:rsid w:val="00F2560F"/>
    <w:rsid w:val="00F2632A"/>
    <w:rsid w:val="00F371BA"/>
    <w:rsid w:val="00F441C8"/>
    <w:rsid w:val="00F527EE"/>
    <w:rsid w:val="00F55602"/>
    <w:rsid w:val="00F67187"/>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9E"/>
    <w:rsid w:val="00FD2AFE"/>
    <w:rsid w:val="00FD6E90"/>
    <w:rsid w:val="00FD73CE"/>
    <w:rsid w:val="00FD7C6A"/>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B-B63E-4E56-A9F7-011508E76271}"/>
              </c:ext>
            </c:extLst>
          </c:dPt>
          <c:dPt>
            <c:idx val="6"/>
            <c:bubble3D val="0"/>
            <c:spPr>
              <a:solidFill>
                <a:schemeClr val="accent3">
                  <a:tint val="48000"/>
                </a:schemeClr>
              </a:solidFill>
              <a:ln w="19050">
                <a:solidFill>
                  <a:schemeClr val="lt1"/>
                </a:solidFill>
              </a:ln>
              <a:effectLst/>
            </c:spPr>
            <c:extLst>
              <c:ext xmlns:c16="http://schemas.microsoft.com/office/drawing/2014/chart" uri="{C3380CC4-5D6E-409C-BE32-E72D297353CC}">
                <c16:uniqueId val="{0000000D-E7BD-4F7D-9899-2C97B80073F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Оплата труда с начислениями (3 797,1 тыс. руб.)</c:v>
                </c:pt>
                <c:pt idx="1">
                  <c:v>Оплата коммунальных услуг (647,4 тыс. руб.)</c:v>
                </c:pt>
                <c:pt idx="2">
                  <c:v>Содержание и техобслуживание имущества (859,8 тыс. руб.)</c:v>
                </c:pt>
                <c:pt idx="3">
                  <c:v>Оплата работ и услуг (584,8 тыс. руб.)</c:v>
                </c:pt>
                <c:pt idx="4">
                  <c:v>Увеличение стоимости основных средств (85,5 тыс. руб.)</c:v>
                </c:pt>
                <c:pt idx="5">
                  <c:v>Увеличение стоимости материальных запасов (427,1 тыс. руб.)</c:v>
                </c:pt>
                <c:pt idx="6">
                  <c:v>Прочие расходы (680,4 тыс. руб.)</c:v>
                </c:pt>
              </c:strCache>
            </c:strRef>
          </c:cat>
          <c:val>
            <c:numRef>
              <c:f>Лист1!$B$2:$B$8</c:f>
              <c:numCache>
                <c:formatCode>General</c:formatCode>
                <c:ptCount val="7"/>
                <c:pt idx="0">
                  <c:v>53.6</c:v>
                </c:pt>
                <c:pt idx="1">
                  <c:v>9.4</c:v>
                </c:pt>
                <c:pt idx="2">
                  <c:v>12.1</c:v>
                </c:pt>
                <c:pt idx="3">
                  <c:v>8.3000000000000007</c:v>
                </c:pt>
                <c:pt idx="4">
                  <c:v>1.2</c:v>
                </c:pt>
                <c:pt idx="5" formatCode="0.0">
                  <c:v>6</c:v>
                </c:pt>
                <c:pt idx="6">
                  <c:v>9.4</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9</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22</cp:revision>
  <cp:lastPrinted>2025-03-13T09:53:00Z</cp:lastPrinted>
  <dcterms:created xsi:type="dcterms:W3CDTF">2025-03-07T06:36:00Z</dcterms:created>
  <dcterms:modified xsi:type="dcterms:W3CDTF">2025-03-17T08:10:00Z</dcterms:modified>
</cp:coreProperties>
</file>