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5911" w14:textId="77777777" w:rsidR="00211AA4" w:rsidRDefault="00211AA4">
      <w:pPr>
        <w:pStyle w:val="ConsPlusTitlePage"/>
      </w:pPr>
      <w:r>
        <w:t xml:space="preserve">Документ предоставлен </w:t>
      </w:r>
      <w:hyperlink r:id="rId4">
        <w:r>
          <w:rPr>
            <w:color w:val="0000FF"/>
          </w:rPr>
          <w:t>КонсультантПлюс</w:t>
        </w:r>
      </w:hyperlink>
      <w:r>
        <w:br/>
      </w:r>
    </w:p>
    <w:p w14:paraId="0074A6B7" w14:textId="77777777" w:rsidR="00211AA4" w:rsidRDefault="00211AA4">
      <w:pPr>
        <w:pStyle w:val="ConsPlusNormal"/>
        <w:ind w:firstLine="540"/>
        <w:jc w:val="both"/>
        <w:outlineLvl w:val="0"/>
      </w:pPr>
    </w:p>
    <w:p w14:paraId="162C5D2D" w14:textId="77777777" w:rsidR="00211AA4" w:rsidRDefault="00211AA4">
      <w:pPr>
        <w:pStyle w:val="ConsPlusTitle"/>
        <w:jc w:val="center"/>
      </w:pPr>
      <w:r>
        <w:t>ВЕРХОВНЫЙ СУД РОССИЙСКОЙ ФЕДЕРАЦИИ</w:t>
      </w:r>
    </w:p>
    <w:p w14:paraId="3EFF3EA5" w14:textId="77777777" w:rsidR="00211AA4" w:rsidRDefault="00211AA4">
      <w:pPr>
        <w:pStyle w:val="ConsPlusTitle"/>
        <w:jc w:val="center"/>
      </w:pPr>
    </w:p>
    <w:p w14:paraId="6113273A" w14:textId="77777777" w:rsidR="00211AA4" w:rsidRDefault="00211AA4">
      <w:pPr>
        <w:pStyle w:val="ConsPlusTitle"/>
        <w:jc w:val="center"/>
      </w:pPr>
      <w:r>
        <w:t>ПОСТАНОВЛЕНИЕ</w:t>
      </w:r>
    </w:p>
    <w:p w14:paraId="36D4D827" w14:textId="77777777" w:rsidR="00211AA4" w:rsidRDefault="00211AA4">
      <w:pPr>
        <w:pStyle w:val="ConsPlusTitle"/>
        <w:jc w:val="center"/>
      </w:pPr>
      <w:r>
        <w:t>от 27 марта 2024 г. N 63-АД24-1-К3</w:t>
      </w:r>
    </w:p>
    <w:p w14:paraId="1E752238" w14:textId="77777777" w:rsidR="00211AA4" w:rsidRDefault="00211AA4">
      <w:pPr>
        <w:pStyle w:val="ConsPlusNormal"/>
        <w:ind w:firstLine="540"/>
        <w:jc w:val="both"/>
      </w:pPr>
    </w:p>
    <w:p w14:paraId="0EAE6DDA" w14:textId="77777777" w:rsidR="00211AA4" w:rsidRDefault="00211AA4">
      <w:pPr>
        <w:pStyle w:val="ConsPlusNormal"/>
        <w:ind w:firstLine="540"/>
        <w:jc w:val="both"/>
      </w:pPr>
      <w:r>
        <w:t xml:space="preserve">Судья Верховного Суда Российской Федерации Кузьмичев С.И., рассмотрев жалобу защитника Кулиева Мурада Агашириновича, действующего на основании ордера в интересах общества с ограниченной ответственностью "Арктикатрансэкскавация", на вступившие в законную силу постановление мирового судьи Ненецкого автономного округа в судебном районе Нарьян-Марского городского суда Ненецкого автономного округа на судебном участке N 3 от 6 мая 2022 г. (здесь и далее день изготовления постановления в полном объеме), </w:t>
      </w:r>
      <w:hyperlink r:id="rId5">
        <w:r>
          <w:rPr>
            <w:color w:val="0000FF"/>
          </w:rPr>
          <w:t>решение</w:t>
        </w:r>
      </w:hyperlink>
      <w:r>
        <w:t xml:space="preserve"> судьи Нарьян-Марского городского суда Ненецкого автономного округа от 26 июля 2022 г. и </w:t>
      </w:r>
      <w:hyperlink r:id="rId6">
        <w:r>
          <w:rPr>
            <w:color w:val="0000FF"/>
          </w:rPr>
          <w:t>постановление</w:t>
        </w:r>
      </w:hyperlink>
      <w:r>
        <w:t xml:space="preserve"> судьи Третьего кассационного суда общей юрисдикции от 11 января 2023 г., вынесенные по делу об административном правонарушении, предусмотренном </w:t>
      </w:r>
      <w:hyperlink r:id="rId7">
        <w:r>
          <w:rPr>
            <w:color w:val="0000FF"/>
          </w:rPr>
          <w:t>частью 2 статьи 19.28</w:t>
        </w:r>
      </w:hyperlink>
      <w:r>
        <w:t xml:space="preserve"> Кодекса Российской Федерации об административных правонарушениях, в отношении общества с ограниченной ответственностью "Арктикатрансэкскавация" (далее - общество),</w:t>
      </w:r>
    </w:p>
    <w:p w14:paraId="54B8FDD0" w14:textId="77777777" w:rsidR="00211AA4" w:rsidRDefault="00211AA4">
      <w:pPr>
        <w:pStyle w:val="ConsPlusNormal"/>
        <w:jc w:val="center"/>
      </w:pPr>
    </w:p>
    <w:p w14:paraId="57EE088D" w14:textId="77777777" w:rsidR="00211AA4" w:rsidRDefault="00211AA4">
      <w:pPr>
        <w:pStyle w:val="ConsPlusNormal"/>
        <w:jc w:val="center"/>
      </w:pPr>
      <w:r>
        <w:t>установил:</w:t>
      </w:r>
    </w:p>
    <w:p w14:paraId="61CAE9F4" w14:textId="77777777" w:rsidR="00211AA4" w:rsidRDefault="00211AA4">
      <w:pPr>
        <w:pStyle w:val="ConsPlusNormal"/>
        <w:jc w:val="center"/>
      </w:pPr>
    </w:p>
    <w:p w14:paraId="407E2296" w14:textId="77777777" w:rsidR="00211AA4" w:rsidRDefault="00211AA4">
      <w:pPr>
        <w:pStyle w:val="ConsPlusNormal"/>
        <w:ind w:firstLine="540"/>
        <w:jc w:val="both"/>
      </w:pPr>
      <w:r>
        <w:t xml:space="preserve">постановлением прокурора Ненецкого автономного округа от 11 марта 2022 г. в отношении общества возбуждено дело об административном правонарушении, предусмотренном </w:t>
      </w:r>
      <w:hyperlink r:id="rId8">
        <w:r>
          <w:rPr>
            <w:color w:val="0000FF"/>
          </w:rPr>
          <w:t>частью 2 статьи 19.28</w:t>
        </w:r>
      </w:hyperlink>
      <w:r>
        <w:t xml:space="preserve"> Кодекса Российской Федерации об административных правонарушениях.</w:t>
      </w:r>
    </w:p>
    <w:p w14:paraId="4201B261" w14:textId="77777777" w:rsidR="00211AA4" w:rsidRDefault="00211AA4">
      <w:pPr>
        <w:pStyle w:val="ConsPlusNormal"/>
        <w:spacing w:before="220"/>
        <w:ind w:firstLine="540"/>
        <w:jc w:val="both"/>
      </w:pPr>
      <w:r>
        <w:t>11 марта 2022 г. прокурором Ненецкого автономного округа заявлено ходатайство о наложении ареста на принадлежащее обществу имущество в целях обеспечения исполнения постановления о назначении административного наказания.</w:t>
      </w:r>
    </w:p>
    <w:p w14:paraId="5624FD91" w14:textId="77777777" w:rsidR="00211AA4" w:rsidRDefault="00211AA4">
      <w:pPr>
        <w:pStyle w:val="ConsPlusNormal"/>
        <w:spacing w:before="220"/>
        <w:ind w:firstLine="540"/>
        <w:jc w:val="both"/>
      </w:pPr>
      <w:r>
        <w:t>Определением мирового судьи Ненецкого автономного округа в судебном районе Нарьян-Марского городского суда Ненецкого автономного округа на судебном участке N 3 от 15 марта 2022 г. данное ходатайство удовлетворено, наложен арест на указанное в означенном определении имущество.</w:t>
      </w:r>
    </w:p>
    <w:p w14:paraId="642084B5" w14:textId="77777777" w:rsidR="00211AA4" w:rsidRDefault="00211AA4">
      <w:pPr>
        <w:pStyle w:val="ConsPlusNormal"/>
        <w:spacing w:before="220"/>
        <w:ind w:firstLine="540"/>
        <w:jc w:val="both"/>
      </w:pPr>
      <w:r>
        <w:t xml:space="preserve">Постановлением мирового судьи Ненецкого автономного округа в судебном районе Нарьян-Марского городского суда Ненецкого автономного округа на судебном участке N 3 от 6 мая 2022 г., оставленным без изменения </w:t>
      </w:r>
      <w:hyperlink r:id="rId9">
        <w:r>
          <w:rPr>
            <w:color w:val="0000FF"/>
          </w:rPr>
          <w:t>решением</w:t>
        </w:r>
      </w:hyperlink>
      <w:r>
        <w:t xml:space="preserve"> судьи Нарьян-Марского городского суда Ненецкого автономного округа от 26 июля 2022 г. и </w:t>
      </w:r>
      <w:hyperlink r:id="rId10">
        <w:r>
          <w:rPr>
            <w:color w:val="0000FF"/>
          </w:rPr>
          <w:t>постановлением</w:t>
        </w:r>
      </w:hyperlink>
      <w:r>
        <w:t xml:space="preserve"> судьи Третьего кассационного суда общей юрисдикции от 11 января 2023 г., общество признано виновным в совершении административного правонарушения, предусмотренного </w:t>
      </w:r>
      <w:hyperlink r:id="rId11">
        <w:r>
          <w:rPr>
            <w:color w:val="0000FF"/>
          </w:rPr>
          <w:t>частью 2 статьи 19.28</w:t>
        </w:r>
      </w:hyperlink>
      <w:r>
        <w:t xml:space="preserve"> Кодекса Российской Федерации об административных правонарушениях, и подвергнуто административному наказанию в виде административного штрафа в размере 22 000 000 рублей с конфискацией предмета административного правонарушения - имущества в денежном эквиваленте стоимости взятки в размере 1 116 170 рублей.</w:t>
      </w:r>
    </w:p>
    <w:p w14:paraId="4E8FF636" w14:textId="77777777" w:rsidR="00211AA4" w:rsidRDefault="00211AA4">
      <w:pPr>
        <w:pStyle w:val="ConsPlusNormal"/>
        <w:spacing w:before="220"/>
        <w:ind w:firstLine="540"/>
        <w:jc w:val="both"/>
      </w:pPr>
      <w:r>
        <w:t>В жалобе, поданной в Верховный Суд Российской Федерации, защитник Кулиев М.А. просит об отмене судебных актов, вынесенных в отношении общества по настоящему делу об административном правонарушении, заявляя об их незаконности.</w:t>
      </w:r>
    </w:p>
    <w:p w14:paraId="03E54306" w14:textId="77777777" w:rsidR="00211AA4" w:rsidRDefault="00211AA4">
      <w:pPr>
        <w:pStyle w:val="ConsPlusNormal"/>
        <w:spacing w:before="220"/>
        <w:ind w:firstLine="540"/>
        <w:jc w:val="both"/>
      </w:pPr>
      <w:r>
        <w:t xml:space="preserve">Одновременно указанным лицом заявлено ходатайство о восстановлении срока обжалования означенных актов, которое разрешению не подлежит, поскольку нормами </w:t>
      </w:r>
      <w:hyperlink r:id="rId12">
        <w:r>
          <w:rPr>
            <w:color w:val="0000FF"/>
          </w:rPr>
          <w:t>Кодекса</w:t>
        </w:r>
      </w:hyperlink>
      <w:r>
        <w:t xml:space="preserve"> Российской Федерации об административных правонарушениях не установлен срок обжалования вступивших в законную силу постановления и (или) решений, принятых по делу об административном правонарушении.</w:t>
      </w:r>
    </w:p>
    <w:p w14:paraId="0D48E2A6" w14:textId="77777777" w:rsidR="00211AA4" w:rsidRDefault="00211AA4">
      <w:pPr>
        <w:pStyle w:val="ConsPlusNormal"/>
        <w:spacing w:before="220"/>
        <w:ind w:firstLine="540"/>
        <w:jc w:val="both"/>
      </w:pPr>
      <w:r>
        <w:lastRenderedPageBreak/>
        <w:t>Изучение материалов дела об административном правонарушении и доводов жалобы позволяет прийти к следующим выводам.</w:t>
      </w:r>
    </w:p>
    <w:p w14:paraId="402BA6E3" w14:textId="77777777" w:rsidR="00211AA4" w:rsidRDefault="00211AA4">
      <w:pPr>
        <w:pStyle w:val="ConsPlusNormal"/>
        <w:spacing w:before="220"/>
        <w:ind w:firstLine="540"/>
        <w:jc w:val="both"/>
      </w:pPr>
      <w:hyperlink r:id="rId13">
        <w:r>
          <w:rPr>
            <w:color w:val="0000FF"/>
          </w:rPr>
          <w:t>Статьей 13.3</w:t>
        </w:r>
      </w:hyperlink>
      <w:r>
        <w:t xml:space="preserve"> Федерального закона от 25 декабря 2008 г. N 273-ФЗ "О противодействии коррупции" (далее - Закон о противодействии коррупции) установлено, что организации обязаны разрабатывать и принимать меры по предупреждению коррупции, которые могут включать: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14:paraId="65AE2F39" w14:textId="77777777" w:rsidR="00211AA4" w:rsidRDefault="00211AA4">
      <w:pPr>
        <w:pStyle w:val="ConsPlusNormal"/>
        <w:spacing w:before="220"/>
        <w:ind w:firstLine="540"/>
        <w:jc w:val="both"/>
      </w:pPr>
      <w:r>
        <w:t xml:space="preserve">Согласно </w:t>
      </w:r>
      <w:hyperlink r:id="rId14">
        <w:r>
          <w:rPr>
            <w:color w:val="0000FF"/>
          </w:rPr>
          <w:t>статье 14</w:t>
        </w:r>
      </w:hyperlink>
      <w:r>
        <w:t xml:space="preserve"> названного Закона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hyperlink r:id="rId15">
        <w:r>
          <w:rPr>
            <w:color w:val="0000FF"/>
          </w:rPr>
          <w:t>(часть 1)</w:t>
        </w:r>
      </w:hyperlink>
      <w:r>
        <w:t xml:space="preserve">.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hyperlink r:id="rId16">
        <w:r>
          <w:rPr>
            <w:color w:val="0000FF"/>
          </w:rPr>
          <w:t>(часть 2)</w:t>
        </w:r>
      </w:hyperlink>
      <w:r>
        <w:t>.</w:t>
      </w:r>
    </w:p>
    <w:p w14:paraId="665698F6" w14:textId="77777777" w:rsidR="00211AA4" w:rsidRDefault="00211AA4">
      <w:pPr>
        <w:pStyle w:val="ConsPlusNormal"/>
        <w:spacing w:before="220"/>
        <w:ind w:firstLine="540"/>
        <w:jc w:val="both"/>
      </w:pPr>
      <w:hyperlink r:id="rId17">
        <w:r>
          <w:rPr>
            <w:color w:val="0000FF"/>
          </w:rPr>
          <w:t>Частью 1 статьи 19.28</w:t>
        </w:r>
      </w:hyperlink>
      <w:r>
        <w:t xml:space="preserve"> Кодекса Российской Федерации об административных правонарушениях предусмотрена административная ответственность за незаконные передачу,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14:paraId="23370DDB" w14:textId="77777777" w:rsidR="00211AA4" w:rsidRDefault="00211AA4">
      <w:pPr>
        <w:pStyle w:val="ConsPlusNormal"/>
        <w:spacing w:before="220"/>
        <w:ind w:firstLine="540"/>
        <w:jc w:val="both"/>
      </w:pPr>
      <w:r>
        <w:t xml:space="preserve">В соответствии с </w:t>
      </w:r>
      <w:hyperlink r:id="rId18">
        <w:r>
          <w:rPr>
            <w:color w:val="0000FF"/>
          </w:rPr>
          <w:t>частью 2 статьи 19.28</w:t>
        </w:r>
      </w:hyperlink>
      <w:r>
        <w:t xml:space="preserve"> Кодекса Российской Федерации об административных правонарушениях действия, предусмотренные </w:t>
      </w:r>
      <w:hyperlink r:id="rId19">
        <w:r>
          <w:rPr>
            <w:color w:val="0000FF"/>
          </w:rPr>
          <w:t>частью 1 данной статьи</w:t>
        </w:r>
      </w:hyperlink>
      <w:r>
        <w:t>, совершенные в крупном размере,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14:paraId="121B4109" w14:textId="77777777" w:rsidR="00211AA4" w:rsidRDefault="00211AA4">
      <w:pPr>
        <w:pStyle w:val="ConsPlusNormal"/>
        <w:spacing w:before="220"/>
        <w:ind w:firstLine="540"/>
        <w:jc w:val="both"/>
      </w:pPr>
      <w:r>
        <w:t xml:space="preserve">Согласно </w:t>
      </w:r>
      <w:hyperlink r:id="rId20">
        <w:r>
          <w:rPr>
            <w:color w:val="0000FF"/>
          </w:rPr>
          <w:t>Примечанию 4 к статье 19.28</w:t>
        </w:r>
      </w:hyperlink>
      <w:r>
        <w:t xml:space="preserve"> Кодекса Российской Федерации об административных правонарушениях в данной </w:t>
      </w:r>
      <w:hyperlink r:id="rId21">
        <w:r>
          <w:rPr>
            <w:color w:val="0000FF"/>
          </w:rPr>
          <w:t>статье</w:t>
        </w:r>
      </w:hyperlink>
      <w:r>
        <w:t xml:space="preserve">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w:t>
      </w:r>
      <w:r>
        <w:lastRenderedPageBreak/>
        <w:t>миллионов рублей.</w:t>
      </w:r>
    </w:p>
    <w:p w14:paraId="3A9AABC5" w14:textId="77777777" w:rsidR="00211AA4" w:rsidRDefault="00211AA4">
      <w:pPr>
        <w:pStyle w:val="ConsPlusNormal"/>
        <w:spacing w:before="220"/>
        <w:ind w:firstLine="540"/>
        <w:jc w:val="both"/>
      </w:pPr>
      <w:r>
        <w:t xml:space="preserve">Основанием для привлечения общества к административной ответственности, предусмотренной </w:t>
      </w:r>
      <w:hyperlink r:id="rId22">
        <w:r>
          <w:rPr>
            <w:color w:val="0000FF"/>
          </w:rPr>
          <w:t>частью 2 статьи 19.28</w:t>
        </w:r>
      </w:hyperlink>
      <w:r>
        <w:t xml:space="preserve"> Кодекса Российской Федерации об административных правонарушениях, послужил установленный факт незаконной передачи производителем работ общества В. в период не позднее чем с 26 сентября 2019 г. по 22 октября 2020 г. в пос. Харьягинский Ненецкого автономного округа в интересах общества через посредника С. должностным лицам - инспекторам ДПС ГИБДД УМВД России по Ненецкому автономному округу С., Ф., Б., В., М., Х., Р., Д., А., К., С., К., К., Ф. и А. вознаграждения в виде имущества - дизельного топлива общим объемом 26 кубических метров стоимостью 1 116 170 рублей за совершение ими бездействия по пресечению возможных административных правонарушений в области дорожного движения с использованием принадлежащих обществу транспортных средств.</w:t>
      </w:r>
    </w:p>
    <w:p w14:paraId="5ABC7291" w14:textId="77777777" w:rsidR="00211AA4" w:rsidRDefault="00211AA4">
      <w:pPr>
        <w:pStyle w:val="ConsPlusNormal"/>
        <w:spacing w:before="220"/>
        <w:ind w:firstLine="540"/>
        <w:jc w:val="both"/>
      </w:pPr>
      <w:r>
        <w:t xml:space="preserve">Фактические обстоятельства дела подтверждены собранными доказательствами: постановлением о возбуждении дела об административном правонарушении (т. 1, л.д. 2 - 9); копиями протоколов допросов и дополнительных допросов свидетелей П., С., М. оглы (т. 1, л.д. 46 - 50, 53 - 131, 133 - 175, 176 - 179); копиями протоколов допросов В. в качестве свидетеля, подозреваемого (т. 1, л.д. 183 - 185); копиями приказов о приеме В. на работу, о прекращении (расторжении) трудового договора (т. 1, л.д. 198, 199); копией трудового договора (т. 1, л.д. 200 - 203, 209 - 213); копией должностной инструкции производителя работ общества (т. 1, л.д. 204 - 207); копией постановления о прекращении уголовного дела в отношении В., подозреваемого в совершении преступления, предусмотренного </w:t>
      </w:r>
      <w:hyperlink r:id="rId23">
        <w:r>
          <w:rPr>
            <w:color w:val="0000FF"/>
          </w:rPr>
          <w:t>частью 5 статьи 291</w:t>
        </w:r>
      </w:hyperlink>
      <w:r>
        <w:t xml:space="preserve"> Уголовного кодекса Российской Федерации, на основании </w:t>
      </w:r>
      <w:hyperlink r:id="rId24">
        <w:r>
          <w:rPr>
            <w:color w:val="0000FF"/>
          </w:rPr>
          <w:t>Примечания к статье 291</w:t>
        </w:r>
      </w:hyperlink>
      <w:r>
        <w:t xml:space="preserve"> названного Кодекса, </w:t>
      </w:r>
      <w:hyperlink r:id="rId25">
        <w:r>
          <w:rPr>
            <w:color w:val="0000FF"/>
          </w:rPr>
          <w:t>частей 1</w:t>
        </w:r>
      </w:hyperlink>
      <w:r>
        <w:t xml:space="preserve">, </w:t>
      </w:r>
      <w:hyperlink r:id="rId26">
        <w:r>
          <w:rPr>
            <w:color w:val="0000FF"/>
          </w:rPr>
          <w:t>2 статьи 28</w:t>
        </w:r>
      </w:hyperlink>
      <w:r>
        <w:t xml:space="preserve">, </w:t>
      </w:r>
      <w:hyperlink r:id="rId27">
        <w:r>
          <w:rPr>
            <w:color w:val="0000FF"/>
          </w:rPr>
          <w:t>частей 1</w:t>
        </w:r>
      </w:hyperlink>
      <w:r>
        <w:t xml:space="preserve">, </w:t>
      </w:r>
      <w:hyperlink r:id="rId28">
        <w:r>
          <w:rPr>
            <w:color w:val="0000FF"/>
          </w:rPr>
          <w:t>2 статьи 75</w:t>
        </w:r>
      </w:hyperlink>
      <w:r>
        <w:t xml:space="preserve"> Уголовно-процессуального кодекса Российской Федерации в связи с деятельным раскаянием (т. 1, л.д. 215 - 226) и иными материалами дела, которым дана оценка на предмет допустимости, достоверности, достаточности по правилам </w:t>
      </w:r>
      <w:hyperlink r:id="rId29">
        <w:r>
          <w:rPr>
            <w:color w:val="0000FF"/>
          </w:rPr>
          <w:t>статьи 26.11</w:t>
        </w:r>
      </w:hyperlink>
      <w:r>
        <w:t xml:space="preserve"> Кодекса Российской Федерации об административных правонарушениях.</w:t>
      </w:r>
    </w:p>
    <w:p w14:paraId="0A8401E4" w14:textId="77777777" w:rsidR="00211AA4" w:rsidRDefault="00211AA4">
      <w:pPr>
        <w:pStyle w:val="ConsPlusNormal"/>
        <w:spacing w:before="220"/>
        <w:ind w:firstLine="540"/>
        <w:jc w:val="both"/>
      </w:pPr>
      <w:r>
        <w:t xml:space="preserve">В соответствии с </w:t>
      </w:r>
      <w:hyperlink r:id="rId30">
        <w:r>
          <w:rPr>
            <w:color w:val="0000FF"/>
          </w:rPr>
          <w:t>частью 2 статьи 2.1</w:t>
        </w:r>
      </w:hyperlink>
      <w:r>
        <w:t xml:space="preserve">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w:t>
      </w:r>
      <w:hyperlink r:id="rId31">
        <w:r>
          <w:rPr>
            <w:color w:val="0000FF"/>
          </w:rPr>
          <w:t>Кодексом</w:t>
        </w:r>
      </w:hyperlink>
      <w: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14:paraId="054939CF" w14:textId="77777777" w:rsidR="00211AA4" w:rsidRDefault="00211AA4">
      <w:pPr>
        <w:pStyle w:val="ConsPlusNormal"/>
        <w:spacing w:before="220"/>
        <w:ind w:firstLine="540"/>
        <w:jc w:val="both"/>
      </w:pPr>
      <w:r>
        <w:t xml:space="preserve">Обществом не приняты все зависящие от него меры по соблюдению требований законодательных норм, за нарушение которых </w:t>
      </w:r>
      <w:hyperlink r:id="rId32">
        <w:r>
          <w:rPr>
            <w:color w:val="0000FF"/>
          </w:rPr>
          <w:t>Кодексом</w:t>
        </w:r>
      </w:hyperlink>
      <w:r>
        <w:t xml:space="preserve"> Российской Федерации об административных правонарушениях установлена административная ответственность.</w:t>
      </w:r>
    </w:p>
    <w:p w14:paraId="653B7398" w14:textId="77777777" w:rsidR="00211AA4" w:rsidRDefault="00211AA4">
      <w:pPr>
        <w:pStyle w:val="ConsPlusNormal"/>
        <w:spacing w:before="220"/>
        <w:ind w:firstLine="540"/>
        <w:jc w:val="both"/>
      </w:pPr>
      <w:r>
        <w:t>Доводы жалобы об отсутствии в деянии общества вины с указанием на то, что его законный представитель разрабатывал, принимал меры по предупреждению коррупции и не был осведомлен о том, что работниками структурных подразделений общества передаются взятки сотрудникам ГИБДД, к иным выводам не приводят и не ставят по сомнение установленный в ходе производства по делу факт совершения обществом вмененного административного правонарушения.</w:t>
      </w:r>
    </w:p>
    <w:p w14:paraId="34CE6D4E" w14:textId="77777777" w:rsidR="00211AA4" w:rsidRDefault="00211AA4">
      <w:pPr>
        <w:pStyle w:val="ConsPlusNormal"/>
        <w:spacing w:before="220"/>
        <w:ind w:firstLine="540"/>
        <w:jc w:val="both"/>
      </w:pPr>
      <w:r>
        <w:t xml:space="preserve">Приведенные в обжалуемых актах выводы о наличии в деянии общества состава административного правонарушения, предусмотренного </w:t>
      </w:r>
      <w:hyperlink r:id="rId33">
        <w:r>
          <w:rPr>
            <w:color w:val="0000FF"/>
          </w:rPr>
          <w:t>частью 2 статьи 19.28</w:t>
        </w:r>
      </w:hyperlink>
      <w:r>
        <w:t xml:space="preserve"> Кодекса Российской Федерации об административных правонарушениях, соответствуют фактическим обстоятельствам дела и имеющимся доказательствам.</w:t>
      </w:r>
    </w:p>
    <w:p w14:paraId="6E441011" w14:textId="77777777" w:rsidR="00211AA4" w:rsidRDefault="00211AA4">
      <w:pPr>
        <w:pStyle w:val="ConsPlusNormal"/>
        <w:spacing w:before="220"/>
        <w:ind w:firstLine="540"/>
        <w:jc w:val="both"/>
      </w:pPr>
      <w:r>
        <w:t xml:space="preserve">В соответствии с требованиями </w:t>
      </w:r>
      <w:hyperlink r:id="rId34">
        <w:r>
          <w:rPr>
            <w:color w:val="0000FF"/>
          </w:rPr>
          <w:t>статьи 24.1</w:t>
        </w:r>
      </w:hyperlink>
      <w: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 предусмотренные </w:t>
      </w:r>
      <w:hyperlink r:id="rId35">
        <w:r>
          <w:rPr>
            <w:color w:val="0000FF"/>
          </w:rPr>
          <w:t xml:space="preserve">статьей </w:t>
        </w:r>
        <w:r>
          <w:rPr>
            <w:color w:val="0000FF"/>
          </w:rPr>
          <w:lastRenderedPageBreak/>
          <w:t>26.1</w:t>
        </w:r>
      </w:hyperlink>
      <w:r>
        <w:t xml:space="preserve"> названного Кодекса, в том числе стоимость дизельного топлива, незаконно переданного в интересах общества должностным лицам за совершение в интересах общества бездействия, связанного с занимаемым ими служебным положением.</w:t>
      </w:r>
    </w:p>
    <w:p w14:paraId="442947FF" w14:textId="77777777" w:rsidR="00211AA4" w:rsidRDefault="00211AA4">
      <w:pPr>
        <w:pStyle w:val="ConsPlusNormal"/>
        <w:spacing w:before="220"/>
        <w:ind w:firstLine="540"/>
        <w:jc w:val="both"/>
      </w:pPr>
      <w:r>
        <w:t xml:space="preserve">Действия общества квалифицированы в соответствии с установленными обстоятельствами, нормами </w:t>
      </w:r>
      <w:hyperlink r:id="rId36">
        <w:r>
          <w:rPr>
            <w:color w:val="0000FF"/>
          </w:rPr>
          <w:t>Кодекса</w:t>
        </w:r>
      </w:hyperlink>
      <w:r>
        <w:t xml:space="preserve"> Российской Федерации об административных правонарушениях и подлежащего применению законодательства. Доводы жалобы в соответствующей части несостоятельны.</w:t>
      </w:r>
    </w:p>
    <w:p w14:paraId="7EBBEA28" w14:textId="77777777" w:rsidR="00211AA4" w:rsidRDefault="00211AA4">
      <w:pPr>
        <w:pStyle w:val="ConsPlusNormal"/>
        <w:spacing w:before="220"/>
        <w:ind w:firstLine="540"/>
        <w:jc w:val="both"/>
      </w:pPr>
      <w:r>
        <w:t xml:space="preserve">Утверждение заявителя о том, что в рассматриваемом случае имеются указанные в </w:t>
      </w:r>
      <w:hyperlink r:id="rId37">
        <w:r>
          <w:rPr>
            <w:color w:val="0000FF"/>
          </w:rPr>
          <w:t>Примечании 5 к статье 19.28</w:t>
        </w:r>
      </w:hyperlink>
      <w:r>
        <w:t xml:space="preserve"> Кодекса Российской Федерации об административных правонарушениях основания для освобождения общества от административной ответственности, предусмотренной данной </w:t>
      </w:r>
      <w:hyperlink r:id="rId38">
        <w:r>
          <w:rPr>
            <w:color w:val="0000FF"/>
          </w:rPr>
          <w:t>статьей</w:t>
        </w:r>
      </w:hyperlink>
      <w:r>
        <w:t>, является необоснованным.</w:t>
      </w:r>
    </w:p>
    <w:p w14:paraId="0A130FA6" w14:textId="77777777" w:rsidR="00211AA4" w:rsidRDefault="00211AA4">
      <w:pPr>
        <w:pStyle w:val="ConsPlusNormal"/>
        <w:spacing w:before="220"/>
        <w:ind w:firstLine="540"/>
        <w:jc w:val="both"/>
      </w:pPr>
      <w:r>
        <w:t xml:space="preserve">Согласно </w:t>
      </w:r>
      <w:hyperlink r:id="rId39">
        <w:r>
          <w:rPr>
            <w:color w:val="0000FF"/>
          </w:rPr>
          <w:t>Примечанию 5 к статье 19.28</w:t>
        </w:r>
      </w:hyperlink>
      <w:r>
        <w:t xml:space="preserve"> Кодекса Российской Федерации об административных правонарушениях юридическое лицо освобождается от административной ответственности за административное правонарушение, предусмотренное указанной </w:t>
      </w:r>
      <w:hyperlink r:id="rId40">
        <w:r>
          <w:rPr>
            <w:color w:val="0000FF"/>
          </w:rPr>
          <w:t>статьей</w:t>
        </w:r>
      </w:hyperlink>
      <w:r>
        <w:t>,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14:paraId="184C0463" w14:textId="77777777" w:rsidR="00211AA4" w:rsidRDefault="00211AA4">
      <w:pPr>
        <w:pStyle w:val="ConsPlusNormal"/>
        <w:spacing w:before="220"/>
        <w:ind w:firstLine="540"/>
        <w:jc w:val="both"/>
      </w:pPr>
      <w:r>
        <w:t xml:space="preserve">Как обоснованно указали судебные инстанции, положения данного </w:t>
      </w:r>
      <w:hyperlink r:id="rId41">
        <w:r>
          <w:rPr>
            <w:color w:val="0000FF"/>
          </w:rPr>
          <w:t>Примечания</w:t>
        </w:r>
      </w:hyperlink>
      <w:r>
        <w:t xml:space="preserve"> в рассматриваемом случае применению не подлежат.</w:t>
      </w:r>
    </w:p>
    <w:p w14:paraId="3750FC78" w14:textId="77777777" w:rsidR="00211AA4" w:rsidRDefault="00211AA4">
      <w:pPr>
        <w:pStyle w:val="ConsPlusNormal"/>
        <w:spacing w:before="220"/>
        <w:ind w:firstLine="540"/>
        <w:jc w:val="both"/>
      </w:pPr>
      <w:r>
        <w:t xml:space="preserve">Объективных данных о том, что в отношении общества имело место вымогательство, не имеется. Прекращение уголовного дела в отношении В. по факту дачи взятки должностным лицам через посредника в особо крупном размере на основании </w:t>
      </w:r>
      <w:hyperlink r:id="rId42">
        <w:r>
          <w:rPr>
            <w:color w:val="0000FF"/>
          </w:rPr>
          <w:t>Примечания к статье 291</w:t>
        </w:r>
      </w:hyperlink>
      <w:r>
        <w:t xml:space="preserve"> Уголовного кодекса Российской Федерации, </w:t>
      </w:r>
      <w:hyperlink r:id="rId43">
        <w:r>
          <w:rPr>
            <w:color w:val="0000FF"/>
          </w:rPr>
          <w:t>частей 1</w:t>
        </w:r>
      </w:hyperlink>
      <w:r>
        <w:t xml:space="preserve">, </w:t>
      </w:r>
      <w:hyperlink r:id="rId44">
        <w:r>
          <w:rPr>
            <w:color w:val="0000FF"/>
          </w:rPr>
          <w:t>2 статьи 28</w:t>
        </w:r>
      </w:hyperlink>
      <w:r>
        <w:t xml:space="preserve">, </w:t>
      </w:r>
      <w:hyperlink r:id="rId45">
        <w:r>
          <w:rPr>
            <w:color w:val="0000FF"/>
          </w:rPr>
          <w:t>частей 1</w:t>
        </w:r>
      </w:hyperlink>
      <w:r>
        <w:t xml:space="preserve">, </w:t>
      </w:r>
      <w:hyperlink r:id="rId46">
        <w:r>
          <w:rPr>
            <w:color w:val="0000FF"/>
          </w:rPr>
          <w:t>2 статьи 75</w:t>
        </w:r>
      </w:hyperlink>
      <w:r>
        <w:t xml:space="preserve"> Уголовно-процессуального кодекса Российской Федерации в связи с деятельным раскаянием не влечет освобождение общества от административной ответственности.</w:t>
      </w:r>
    </w:p>
    <w:p w14:paraId="38F24B68" w14:textId="77777777" w:rsidR="00211AA4" w:rsidRDefault="00211AA4">
      <w:pPr>
        <w:pStyle w:val="ConsPlusNormal"/>
        <w:spacing w:before="220"/>
        <w:ind w:firstLine="540"/>
        <w:jc w:val="both"/>
      </w:pPr>
      <w:r>
        <w:t xml:space="preserve">В </w:t>
      </w:r>
      <w:hyperlink r:id="rId47">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указано, что при рассмотрении дела об административном правонарушении, предусмотренном </w:t>
      </w:r>
      <w:hyperlink r:id="rId48">
        <w:r>
          <w:rPr>
            <w:color w:val="0000FF"/>
          </w:rPr>
          <w:t>статьей 19.28</w:t>
        </w:r>
      </w:hyperlink>
      <w:r>
        <w:t xml:space="preserve"> Кодекса Российской Федерации об административных правонарушениях, возможность привлечения юридического лица к административной ответственности не должна ставиться в зависимость от наличия обвинительного приговора в отношении физического лица, несмотря на то, что противоправные действия фактически совершаются физическим лицом от имени или в интересах юридического лица. Обвинительный приговор, равно как и определение или постановление суда, постановление следователя о прекращении уголовного дела не имеют заранее установленной силы при рассмотрении дела об административном правонарушении, подлежат оценке в совокупности со всеми собранными по делу доказательствами </w:t>
      </w:r>
      <w:hyperlink r:id="rId49">
        <w:r>
          <w:rPr>
            <w:color w:val="0000FF"/>
          </w:rPr>
          <w:t>(вопрос 8)</w:t>
        </w:r>
      </w:hyperlink>
      <w:r>
        <w:t>.</w:t>
      </w:r>
    </w:p>
    <w:p w14:paraId="42439705" w14:textId="77777777" w:rsidR="00211AA4" w:rsidRDefault="00211AA4">
      <w:pPr>
        <w:pStyle w:val="ConsPlusNormal"/>
        <w:spacing w:before="220"/>
        <w:ind w:firstLine="540"/>
        <w:jc w:val="both"/>
      </w:pPr>
      <w:r>
        <w:t xml:space="preserve">Как указал Конституционный Суд Российской Федерации в </w:t>
      </w:r>
      <w:hyperlink r:id="rId50">
        <w:r>
          <w:rPr>
            <w:color w:val="0000FF"/>
          </w:rPr>
          <w:t>определении</w:t>
        </w:r>
      </w:hyperlink>
      <w:r>
        <w:t xml:space="preserve"> от 24 декабря 2012 г. N 2360-О, установление вины юридического лица в совершении административного правонарушения должно быть осуществлено в производстве по делу об административном правонарушении (</w:t>
      </w:r>
      <w:hyperlink r:id="rId51">
        <w:r>
          <w:rPr>
            <w:color w:val="0000FF"/>
          </w:rPr>
          <w:t>пункт 3 статьи 26.1</w:t>
        </w:r>
      </w:hyperlink>
      <w:r>
        <w:t xml:space="preserve"> Кодекса Российской Федерации об административных правонарушениях).</w:t>
      </w:r>
    </w:p>
    <w:p w14:paraId="3605642C" w14:textId="77777777" w:rsidR="00211AA4" w:rsidRDefault="00211AA4">
      <w:pPr>
        <w:pStyle w:val="ConsPlusNormal"/>
        <w:spacing w:before="220"/>
        <w:ind w:firstLine="540"/>
        <w:jc w:val="both"/>
      </w:pPr>
      <w:r>
        <w:t xml:space="preserve">Согласно </w:t>
      </w:r>
      <w:hyperlink r:id="rId52">
        <w:r>
          <w:rPr>
            <w:color w:val="0000FF"/>
          </w:rPr>
          <w:t>пункту 11</w:t>
        </w:r>
      </w:hyperlink>
      <w:r>
        <w:t xml:space="preserve"> Обзора судебной практики рассмотрения дел о привлечении к административной ответственности, предусмотренной статьей 19.28 Кодекса Российской Федерации об административных правонарушениях, утвержденного Президиумом Верховного Суда Российской Федерации 8 июля 2020 г., освобождение физического лица от уголовной ответственности по основанию, предусмотренному в </w:t>
      </w:r>
      <w:hyperlink r:id="rId53">
        <w:r>
          <w:rPr>
            <w:color w:val="0000FF"/>
          </w:rPr>
          <w:t>Примечании к статье 291</w:t>
        </w:r>
      </w:hyperlink>
      <w:r>
        <w:t xml:space="preserve"> Уголовного кодекса Российской Федерации, не является достаточным основанием для освобождения юридического </w:t>
      </w:r>
      <w:r>
        <w:lastRenderedPageBreak/>
        <w:t xml:space="preserve">лица от административной ответственности на основании </w:t>
      </w:r>
      <w:hyperlink r:id="rId54">
        <w:r>
          <w:rPr>
            <w:color w:val="0000FF"/>
          </w:rPr>
          <w:t>Примечания 5 к статье 19.28</w:t>
        </w:r>
      </w:hyperlink>
      <w:r>
        <w:t xml:space="preserve"> Кодекса Российской Федерации об административных правонарушениях. Для применения указанной </w:t>
      </w:r>
      <w:hyperlink r:id="rId55">
        <w:r>
          <w:rPr>
            <w:color w:val="0000FF"/>
          </w:rPr>
          <w:t>нормы</w:t>
        </w:r>
      </w:hyperlink>
      <w:r>
        <w:t xml:space="preserve"> должна быть установлена совокупность действий лица, способствующих выявлению, раскрытию и расследованию преступления, связанного с данным административным правонарушением.</w:t>
      </w:r>
    </w:p>
    <w:p w14:paraId="07E0BF29" w14:textId="77777777" w:rsidR="00211AA4" w:rsidRDefault="00211AA4">
      <w:pPr>
        <w:pStyle w:val="ConsPlusNormal"/>
        <w:spacing w:before="220"/>
        <w:ind w:firstLine="540"/>
        <w:jc w:val="both"/>
      </w:pPr>
      <w:r>
        <w:t xml:space="preserve">В </w:t>
      </w:r>
      <w:hyperlink r:id="rId56">
        <w:r>
          <w:rPr>
            <w:color w:val="0000FF"/>
          </w:rPr>
          <w:t>пункте 40</w:t>
        </w:r>
      </w:hyperlink>
      <w:r>
        <w:t xml:space="preserve"> Обзора судебной практики Верховного Суда Российской Федерации N 1 (2022), утвержденного Президиумом Верховного Суда Российской Федерации 1 июня 2022 г., отмечено, что при решении вопроса о прекращении в отношении юридического лица производства по делу об административном правонарушении, предусмотренном </w:t>
      </w:r>
      <w:hyperlink r:id="rId57">
        <w:r>
          <w:rPr>
            <w:color w:val="0000FF"/>
          </w:rPr>
          <w:t>частью 1 статьи 19.28</w:t>
        </w:r>
      </w:hyperlink>
      <w:r>
        <w:t xml:space="preserve"> Кодекса Российской Федерации об административных правонарушениях, на основании </w:t>
      </w:r>
      <w:hyperlink r:id="rId58">
        <w:r>
          <w:rPr>
            <w:color w:val="0000FF"/>
          </w:rPr>
          <w:t>Примечания 5 к названной норме</w:t>
        </w:r>
      </w:hyperlink>
      <w:r>
        <w:t xml:space="preserve"> необходимо установить, в частности, чем непосредственно это лицо способствовало выявлению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14:paraId="54122CD5" w14:textId="77777777" w:rsidR="00211AA4" w:rsidRDefault="00211AA4">
      <w:pPr>
        <w:pStyle w:val="ConsPlusNormal"/>
        <w:spacing w:before="220"/>
        <w:ind w:firstLine="540"/>
        <w:jc w:val="both"/>
      </w:pPr>
      <w:r>
        <w:t xml:space="preserve">Из материалов дела усматривается, что уголовное дело в отношении производителя работ общества В. возбуждено при наличии достаточных данных, указывающих на признаки преступления, предусмотренного </w:t>
      </w:r>
      <w:hyperlink r:id="rId59">
        <w:r>
          <w:rPr>
            <w:color w:val="0000FF"/>
          </w:rPr>
          <w:t>частью 5 статьи 291</w:t>
        </w:r>
      </w:hyperlink>
      <w:r>
        <w:t xml:space="preserve"> Уголовного кодекса Российской Федерации, содержащихся в рапорте следователя об обнаружении признаков преступления и материалах оперативно-розыскной деятельности. На момент возбуждения уголовного дела органу предварительного следствия была известна основная информация об обстоятельствах совершения указанным лицом, действовавшим от имени и в интересах общества, преступления. Будучи допрошенным в том числе в качестве свидетеля, В. давал признательные показания, изобличающие его противоправные деяния и причастных к совершению преступления лиц, действовал не в целях выявления правонарушения, а в целях смягчения уголовной ответственности.</w:t>
      </w:r>
    </w:p>
    <w:p w14:paraId="584ED646" w14:textId="77777777" w:rsidR="00211AA4" w:rsidRDefault="00211AA4">
      <w:pPr>
        <w:pStyle w:val="ConsPlusNormal"/>
        <w:spacing w:before="220"/>
        <w:ind w:firstLine="540"/>
        <w:jc w:val="both"/>
      </w:pPr>
      <w:r>
        <w:t>Судебные инстанции обоснованно признали, что в рассматриваемом случае отсутствует совокупность действий лица, способствовавших выявлению, раскрытию и расследованию преступления, связанного с данным административным правонарушением. В материалах дела не имеется доказательств, указывающих на то, что были предприняты действия, направленные на выявление, раскрытие и расследование преступления, связанного с данным правонарушением.</w:t>
      </w:r>
    </w:p>
    <w:p w14:paraId="637F0EAC" w14:textId="77777777" w:rsidR="00211AA4" w:rsidRDefault="00211AA4">
      <w:pPr>
        <w:pStyle w:val="ConsPlusNormal"/>
        <w:spacing w:before="220"/>
        <w:ind w:firstLine="540"/>
        <w:jc w:val="both"/>
      </w:pPr>
      <w:r>
        <w:t xml:space="preserve">Вопреки утверждению заявителя установленный </w:t>
      </w:r>
      <w:hyperlink r:id="rId60">
        <w:r>
          <w:rPr>
            <w:color w:val="0000FF"/>
          </w:rPr>
          <w:t>частью 1 статьи 4.5</w:t>
        </w:r>
      </w:hyperlink>
      <w:r>
        <w:t xml:space="preserve"> Кодекса Российской Федерации об административных правонарушениях для данной категории дел срок давности привлечения к административной ответственности составляет шесть лет и на момент рассмотрения дела мировым судьей не истек.</w:t>
      </w:r>
    </w:p>
    <w:p w14:paraId="1C62D51F" w14:textId="77777777" w:rsidR="00211AA4" w:rsidRDefault="00211AA4">
      <w:pPr>
        <w:pStyle w:val="ConsPlusNormal"/>
        <w:spacing w:before="220"/>
        <w:ind w:firstLine="540"/>
        <w:jc w:val="both"/>
      </w:pPr>
      <w:r>
        <w:t>Нарушений норм процессуального закона в ходе производства по делу не допущено, нормы материального права применены правильно.</w:t>
      </w:r>
    </w:p>
    <w:p w14:paraId="1696CAAD" w14:textId="77777777" w:rsidR="00211AA4" w:rsidRDefault="00211AA4">
      <w:pPr>
        <w:pStyle w:val="ConsPlusNormal"/>
        <w:spacing w:before="220"/>
        <w:ind w:firstLine="540"/>
        <w:jc w:val="both"/>
      </w:pPr>
      <w:r>
        <w:t>Порядок привлечения к административной ответственности не нарушен.</w:t>
      </w:r>
    </w:p>
    <w:p w14:paraId="31E9FC1B" w14:textId="77777777" w:rsidR="00211AA4" w:rsidRDefault="00211AA4">
      <w:pPr>
        <w:pStyle w:val="ConsPlusNormal"/>
        <w:spacing w:before="220"/>
        <w:ind w:firstLine="540"/>
        <w:jc w:val="both"/>
      </w:pPr>
      <w:r>
        <w:t xml:space="preserve">Административное наказание назначено с соблюдением требований </w:t>
      </w:r>
      <w:hyperlink r:id="rId61">
        <w:r>
          <w:rPr>
            <w:color w:val="0000FF"/>
          </w:rPr>
          <w:t>статей 3.1</w:t>
        </w:r>
      </w:hyperlink>
      <w:r>
        <w:t xml:space="preserve">, </w:t>
      </w:r>
      <w:hyperlink r:id="rId62">
        <w:r>
          <w:rPr>
            <w:color w:val="0000FF"/>
          </w:rPr>
          <w:t>3.5</w:t>
        </w:r>
      </w:hyperlink>
      <w:r>
        <w:t xml:space="preserve">, </w:t>
      </w:r>
      <w:hyperlink r:id="rId63">
        <w:r>
          <w:rPr>
            <w:color w:val="0000FF"/>
          </w:rPr>
          <w:t>3.7</w:t>
        </w:r>
      </w:hyperlink>
      <w:r>
        <w:t xml:space="preserve">, </w:t>
      </w:r>
      <w:hyperlink r:id="rId64">
        <w:r>
          <w:rPr>
            <w:color w:val="0000FF"/>
          </w:rPr>
          <w:t>4.1</w:t>
        </w:r>
      </w:hyperlink>
      <w:r>
        <w:t xml:space="preserve"> - </w:t>
      </w:r>
      <w:hyperlink r:id="rId65">
        <w:r>
          <w:rPr>
            <w:color w:val="0000FF"/>
          </w:rPr>
          <w:t>4.3</w:t>
        </w:r>
      </w:hyperlink>
      <w:r>
        <w:t xml:space="preserve"> Кодекса Российской Федерации об административных правонарушениях.</w:t>
      </w:r>
    </w:p>
    <w:p w14:paraId="7879668E" w14:textId="77777777" w:rsidR="00211AA4" w:rsidRDefault="00211AA4">
      <w:pPr>
        <w:pStyle w:val="ConsPlusNormal"/>
        <w:spacing w:before="220"/>
        <w:ind w:firstLine="540"/>
        <w:jc w:val="both"/>
      </w:pPr>
      <w:r>
        <w:t xml:space="preserve">Жалобы на постановление по делу об административном правонарушении рассмотрены в порядке, установленном </w:t>
      </w:r>
      <w:hyperlink r:id="rId66">
        <w:r>
          <w:rPr>
            <w:color w:val="0000FF"/>
          </w:rPr>
          <w:t>главой 30</w:t>
        </w:r>
      </w:hyperlink>
      <w:r>
        <w:t xml:space="preserve"> Кодекса Российской Федерации об административных правонарушениях.</w:t>
      </w:r>
    </w:p>
    <w:p w14:paraId="6460521D" w14:textId="77777777" w:rsidR="00211AA4" w:rsidRDefault="00211AA4">
      <w:pPr>
        <w:pStyle w:val="ConsPlusNormal"/>
        <w:spacing w:before="220"/>
        <w:ind w:firstLine="540"/>
        <w:jc w:val="both"/>
      </w:pPr>
      <w:r>
        <w:t xml:space="preserve">Обстоятельств, которые в силу </w:t>
      </w:r>
      <w:hyperlink r:id="rId67">
        <w:r>
          <w:rPr>
            <w:color w:val="0000FF"/>
          </w:rPr>
          <w:t>пунктов 2</w:t>
        </w:r>
      </w:hyperlink>
      <w:r>
        <w:t xml:space="preserve"> - </w:t>
      </w:r>
      <w:hyperlink r:id="rId68">
        <w:r>
          <w:rPr>
            <w:color w:val="0000FF"/>
          </w:rPr>
          <w:t>4 части 2 статьи 30.17</w:t>
        </w:r>
      </w:hyperlink>
      <w:r>
        <w:t xml:space="preserve"> Кодекса Российской Федерации об административных правонарушениях могли бы повлечь изменение или отмену обжалуемых судебных актов, не установлено.</w:t>
      </w:r>
    </w:p>
    <w:p w14:paraId="5E3B1E8A" w14:textId="77777777" w:rsidR="00211AA4" w:rsidRDefault="00211AA4">
      <w:pPr>
        <w:pStyle w:val="ConsPlusNormal"/>
        <w:spacing w:before="220"/>
        <w:ind w:firstLine="540"/>
        <w:jc w:val="both"/>
      </w:pPr>
      <w:r>
        <w:t xml:space="preserve">На основании изложенного, руководствуясь </w:t>
      </w:r>
      <w:hyperlink r:id="rId69">
        <w:r>
          <w:rPr>
            <w:color w:val="0000FF"/>
          </w:rPr>
          <w:t>статьями 30.13</w:t>
        </w:r>
      </w:hyperlink>
      <w:r>
        <w:t xml:space="preserve"> и </w:t>
      </w:r>
      <w:hyperlink r:id="rId70">
        <w:r>
          <w:rPr>
            <w:color w:val="0000FF"/>
          </w:rPr>
          <w:t>30.17</w:t>
        </w:r>
      </w:hyperlink>
      <w:r>
        <w:t xml:space="preserve"> Кодекса Российской Федерации об административных правонарушениях, судья Верховного Суда Российской Федерации</w:t>
      </w:r>
    </w:p>
    <w:p w14:paraId="1D0F8594" w14:textId="77777777" w:rsidR="00211AA4" w:rsidRDefault="00211AA4">
      <w:pPr>
        <w:pStyle w:val="ConsPlusNormal"/>
        <w:jc w:val="center"/>
      </w:pPr>
    </w:p>
    <w:p w14:paraId="77843263" w14:textId="77777777" w:rsidR="00211AA4" w:rsidRDefault="00211AA4">
      <w:pPr>
        <w:pStyle w:val="ConsPlusNormal"/>
        <w:jc w:val="center"/>
      </w:pPr>
      <w:r>
        <w:lastRenderedPageBreak/>
        <w:t>постановил:</w:t>
      </w:r>
    </w:p>
    <w:p w14:paraId="258E05F0" w14:textId="77777777" w:rsidR="00211AA4" w:rsidRDefault="00211AA4">
      <w:pPr>
        <w:pStyle w:val="ConsPlusNormal"/>
        <w:jc w:val="center"/>
      </w:pPr>
    </w:p>
    <w:p w14:paraId="54869955" w14:textId="77777777" w:rsidR="00211AA4" w:rsidRDefault="00211AA4">
      <w:pPr>
        <w:pStyle w:val="ConsPlusNormal"/>
        <w:ind w:firstLine="540"/>
        <w:jc w:val="both"/>
      </w:pPr>
      <w:r>
        <w:t xml:space="preserve">постановление мирового судьи Ненецкого автономного округа в судебном районе Нарьян-Марского городского суда Ненецкого автономного округа на судебном участке N 3 от 6 мая 2022 г., </w:t>
      </w:r>
      <w:hyperlink r:id="rId71">
        <w:r>
          <w:rPr>
            <w:color w:val="0000FF"/>
          </w:rPr>
          <w:t>решение</w:t>
        </w:r>
      </w:hyperlink>
      <w:r>
        <w:t xml:space="preserve"> судьи Нарьян-Марского городского суда Ненецкого автономного округа от 26 июля 2022 г. и </w:t>
      </w:r>
      <w:hyperlink r:id="rId72">
        <w:r>
          <w:rPr>
            <w:color w:val="0000FF"/>
          </w:rPr>
          <w:t>постановление</w:t>
        </w:r>
      </w:hyperlink>
      <w:r>
        <w:t xml:space="preserve"> судьи Третьего кассационного суда общей юрисдикции от 11 января 2023 г., вынесенные по делу об административном правонарушении, предусмотренном </w:t>
      </w:r>
      <w:hyperlink r:id="rId73">
        <w:r>
          <w:rPr>
            <w:color w:val="0000FF"/>
          </w:rPr>
          <w:t>частью 2 статьи 19.28</w:t>
        </w:r>
      </w:hyperlink>
      <w:r>
        <w:t xml:space="preserve"> Кодекса Российской Федерации об административных правонарушениях, в отношении общества с ограниченной ответственностью "Арктикатрансэкскавация", оставить без изменения, жалобу защитника Кулиева М.А. - без удовлетворения.</w:t>
      </w:r>
    </w:p>
    <w:p w14:paraId="4AB54737" w14:textId="77777777" w:rsidR="00211AA4" w:rsidRDefault="00211AA4">
      <w:pPr>
        <w:pStyle w:val="ConsPlusNormal"/>
        <w:ind w:firstLine="540"/>
        <w:jc w:val="both"/>
      </w:pPr>
    </w:p>
    <w:p w14:paraId="2779F40E" w14:textId="77777777" w:rsidR="00211AA4" w:rsidRDefault="00211AA4">
      <w:pPr>
        <w:pStyle w:val="ConsPlusNormal"/>
        <w:jc w:val="right"/>
      </w:pPr>
      <w:r>
        <w:t>Судья Верховного Суда</w:t>
      </w:r>
    </w:p>
    <w:p w14:paraId="0C948638" w14:textId="77777777" w:rsidR="00211AA4" w:rsidRDefault="00211AA4">
      <w:pPr>
        <w:pStyle w:val="ConsPlusNormal"/>
        <w:jc w:val="right"/>
      </w:pPr>
      <w:r>
        <w:t>Российской Федерации</w:t>
      </w:r>
    </w:p>
    <w:p w14:paraId="38EDD09C" w14:textId="77777777" w:rsidR="00211AA4" w:rsidRDefault="00211AA4">
      <w:pPr>
        <w:pStyle w:val="ConsPlusNormal"/>
        <w:jc w:val="right"/>
      </w:pPr>
      <w:r>
        <w:t>С.И.КУЗЬМИЧЕВ</w:t>
      </w:r>
    </w:p>
    <w:p w14:paraId="1668C857" w14:textId="77777777" w:rsidR="00211AA4" w:rsidRDefault="00211AA4">
      <w:pPr>
        <w:pStyle w:val="ConsPlusNormal"/>
        <w:ind w:firstLine="540"/>
        <w:jc w:val="both"/>
      </w:pPr>
    </w:p>
    <w:p w14:paraId="4CDA7903" w14:textId="77777777" w:rsidR="00211AA4" w:rsidRDefault="00211AA4">
      <w:pPr>
        <w:pStyle w:val="ConsPlusNormal"/>
        <w:ind w:firstLine="540"/>
        <w:jc w:val="both"/>
      </w:pPr>
    </w:p>
    <w:p w14:paraId="746145E6" w14:textId="77777777" w:rsidR="00211AA4" w:rsidRDefault="00211AA4">
      <w:pPr>
        <w:pStyle w:val="ConsPlusNormal"/>
        <w:pBdr>
          <w:bottom w:val="single" w:sz="6" w:space="0" w:color="auto"/>
        </w:pBdr>
        <w:spacing w:before="100" w:after="100"/>
        <w:jc w:val="both"/>
        <w:rPr>
          <w:sz w:val="2"/>
          <w:szCs w:val="2"/>
        </w:rPr>
      </w:pPr>
    </w:p>
    <w:p w14:paraId="3C99C0FF" w14:textId="77777777" w:rsidR="002E06C5" w:rsidRDefault="002E06C5"/>
    <w:sectPr w:rsidR="002E06C5" w:rsidSect="00211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A4"/>
    <w:rsid w:val="00211AA4"/>
    <w:rsid w:val="002E06C5"/>
    <w:rsid w:val="007E1DD3"/>
    <w:rsid w:val="00836141"/>
    <w:rsid w:val="00930A52"/>
    <w:rsid w:val="00F32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6F60"/>
  <w15:chartTrackingRefBased/>
  <w15:docId w15:val="{E53B12B0-60F4-492C-B2E0-D330DB27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11A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11A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11AA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11AA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11AA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11AA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1AA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1AA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1AA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AA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11AA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11AA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11AA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11AA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11AA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1AA4"/>
    <w:rPr>
      <w:rFonts w:eastAsiaTheme="majorEastAsia" w:cstheme="majorBidi"/>
      <w:color w:val="595959" w:themeColor="text1" w:themeTint="A6"/>
    </w:rPr>
  </w:style>
  <w:style w:type="character" w:customStyle="1" w:styleId="80">
    <w:name w:val="Заголовок 8 Знак"/>
    <w:basedOn w:val="a0"/>
    <w:link w:val="8"/>
    <w:uiPriority w:val="9"/>
    <w:semiHidden/>
    <w:rsid w:val="00211AA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1AA4"/>
    <w:rPr>
      <w:rFonts w:eastAsiaTheme="majorEastAsia" w:cstheme="majorBidi"/>
      <w:color w:val="272727" w:themeColor="text1" w:themeTint="D8"/>
    </w:rPr>
  </w:style>
  <w:style w:type="paragraph" w:styleId="a3">
    <w:name w:val="Title"/>
    <w:basedOn w:val="a"/>
    <w:next w:val="a"/>
    <w:link w:val="a4"/>
    <w:uiPriority w:val="10"/>
    <w:qFormat/>
    <w:rsid w:val="00211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11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AA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11AA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11AA4"/>
    <w:pPr>
      <w:spacing w:before="160"/>
      <w:jc w:val="center"/>
    </w:pPr>
    <w:rPr>
      <w:i/>
      <w:iCs/>
      <w:color w:val="404040" w:themeColor="text1" w:themeTint="BF"/>
    </w:rPr>
  </w:style>
  <w:style w:type="character" w:customStyle="1" w:styleId="22">
    <w:name w:val="Цитата 2 Знак"/>
    <w:basedOn w:val="a0"/>
    <w:link w:val="21"/>
    <w:uiPriority w:val="29"/>
    <w:rsid w:val="00211AA4"/>
    <w:rPr>
      <w:i/>
      <w:iCs/>
      <w:color w:val="404040" w:themeColor="text1" w:themeTint="BF"/>
    </w:rPr>
  </w:style>
  <w:style w:type="paragraph" w:styleId="a7">
    <w:name w:val="List Paragraph"/>
    <w:basedOn w:val="a"/>
    <w:uiPriority w:val="34"/>
    <w:qFormat/>
    <w:rsid w:val="00211AA4"/>
    <w:pPr>
      <w:ind w:left="720"/>
      <w:contextualSpacing/>
    </w:pPr>
  </w:style>
  <w:style w:type="character" w:styleId="a8">
    <w:name w:val="Intense Emphasis"/>
    <w:basedOn w:val="a0"/>
    <w:uiPriority w:val="21"/>
    <w:qFormat/>
    <w:rsid w:val="00211AA4"/>
    <w:rPr>
      <w:i/>
      <w:iCs/>
      <w:color w:val="2F5496" w:themeColor="accent1" w:themeShade="BF"/>
    </w:rPr>
  </w:style>
  <w:style w:type="paragraph" w:styleId="a9">
    <w:name w:val="Intense Quote"/>
    <w:basedOn w:val="a"/>
    <w:next w:val="a"/>
    <w:link w:val="aa"/>
    <w:uiPriority w:val="30"/>
    <w:qFormat/>
    <w:rsid w:val="00211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11AA4"/>
    <w:rPr>
      <w:i/>
      <w:iCs/>
      <w:color w:val="2F5496" w:themeColor="accent1" w:themeShade="BF"/>
    </w:rPr>
  </w:style>
  <w:style w:type="character" w:styleId="ab">
    <w:name w:val="Intense Reference"/>
    <w:basedOn w:val="a0"/>
    <w:uiPriority w:val="32"/>
    <w:qFormat/>
    <w:rsid w:val="00211AA4"/>
    <w:rPr>
      <w:b/>
      <w:bCs/>
      <w:smallCaps/>
      <w:color w:val="2F5496" w:themeColor="accent1" w:themeShade="BF"/>
      <w:spacing w:val="5"/>
    </w:rPr>
  </w:style>
  <w:style w:type="paragraph" w:customStyle="1" w:styleId="ConsPlusNormal">
    <w:name w:val="ConsPlusNormal"/>
    <w:rsid w:val="00211AA4"/>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211AA4"/>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211AA4"/>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72844&amp;dst=22" TargetMode="External"/><Relationship Id="rId21" Type="http://schemas.openxmlformats.org/officeDocument/2006/relationships/hyperlink" Target="https://login.consultant.ru/link/?req=doc&amp;base=RZR&amp;n=410940&amp;dst=2620" TargetMode="External"/><Relationship Id="rId42" Type="http://schemas.openxmlformats.org/officeDocument/2006/relationships/hyperlink" Target="https://login.consultant.ru/link/?req=doc&amp;base=RZR&amp;n=411162&amp;dst=2085" TargetMode="External"/><Relationship Id="rId47" Type="http://schemas.openxmlformats.org/officeDocument/2006/relationships/hyperlink" Target="https://login.consultant.ru/link/?req=doc&amp;base=RZR&amp;n=145173" TargetMode="External"/><Relationship Id="rId63" Type="http://schemas.openxmlformats.org/officeDocument/2006/relationships/hyperlink" Target="https://login.consultant.ru/link/?req=doc&amp;base=RZR&amp;n=410940&amp;dst=100110" TargetMode="External"/><Relationship Id="rId68" Type="http://schemas.openxmlformats.org/officeDocument/2006/relationships/hyperlink" Target="https://login.consultant.ru/link/?req=doc&amp;base=RZR&amp;n=471851&amp;dst=104307" TargetMode="External"/><Relationship Id="rId2" Type="http://schemas.openxmlformats.org/officeDocument/2006/relationships/settings" Target="settings.xml"/><Relationship Id="rId16" Type="http://schemas.openxmlformats.org/officeDocument/2006/relationships/hyperlink" Target="https://login.consultant.ru/link/?req=doc&amp;base=RZR&amp;n=405958&amp;dst=100115" TargetMode="External"/><Relationship Id="rId29" Type="http://schemas.openxmlformats.org/officeDocument/2006/relationships/hyperlink" Target="https://login.consultant.ru/link/?req=doc&amp;base=RZR&amp;n=410940&amp;dst=102445" TargetMode="External"/><Relationship Id="rId11" Type="http://schemas.openxmlformats.org/officeDocument/2006/relationships/hyperlink" Target="https://login.consultant.ru/link/?req=doc&amp;base=RZR&amp;n=410940&amp;dst=2623" TargetMode="External"/><Relationship Id="rId24" Type="http://schemas.openxmlformats.org/officeDocument/2006/relationships/hyperlink" Target="https://login.consultant.ru/link/?req=doc&amp;base=RZR&amp;n=411162&amp;dst=2085" TargetMode="External"/><Relationship Id="rId32" Type="http://schemas.openxmlformats.org/officeDocument/2006/relationships/hyperlink" Target="https://login.consultant.ru/link/?req=doc&amp;base=RZR&amp;n=410940" TargetMode="External"/><Relationship Id="rId37" Type="http://schemas.openxmlformats.org/officeDocument/2006/relationships/hyperlink" Target="https://login.consultant.ru/link/?req=doc&amp;base=RZR&amp;n=410940&amp;dst=8286" TargetMode="External"/><Relationship Id="rId40" Type="http://schemas.openxmlformats.org/officeDocument/2006/relationships/hyperlink" Target="https://login.consultant.ru/link/?req=doc&amp;base=RZR&amp;n=410940&amp;dst=2620" TargetMode="External"/><Relationship Id="rId45" Type="http://schemas.openxmlformats.org/officeDocument/2006/relationships/hyperlink" Target="https://login.consultant.ru/link/?req=doc&amp;base=RZR&amp;n=472844&amp;dst=100684" TargetMode="External"/><Relationship Id="rId53" Type="http://schemas.openxmlformats.org/officeDocument/2006/relationships/hyperlink" Target="https://login.consultant.ru/link/?req=doc&amp;base=RZR&amp;n=411162&amp;dst=2085" TargetMode="External"/><Relationship Id="rId58" Type="http://schemas.openxmlformats.org/officeDocument/2006/relationships/hyperlink" Target="https://login.consultant.ru/link/?req=doc&amp;base=RZR&amp;n=410940&amp;dst=8286" TargetMode="External"/><Relationship Id="rId66" Type="http://schemas.openxmlformats.org/officeDocument/2006/relationships/hyperlink" Target="https://login.consultant.ru/link/?req=doc&amp;base=RZR&amp;n=471851&amp;dst=102818" TargetMode="External"/><Relationship Id="rId74" Type="http://schemas.openxmlformats.org/officeDocument/2006/relationships/fontTable" Target="fontTable.xml"/><Relationship Id="rId5" Type="http://schemas.openxmlformats.org/officeDocument/2006/relationships/hyperlink" Target="https://login.consultant.ru/link/?req=doc&amp;base=AOSZ&amp;n=5150359" TargetMode="External"/><Relationship Id="rId61" Type="http://schemas.openxmlformats.org/officeDocument/2006/relationships/hyperlink" Target="https://login.consultant.ru/link/?req=doc&amp;base=RZR&amp;n=410940&amp;dst=100076" TargetMode="External"/><Relationship Id="rId19" Type="http://schemas.openxmlformats.org/officeDocument/2006/relationships/hyperlink" Target="https://login.consultant.ru/link/?req=doc&amp;base=RZR&amp;n=410940&amp;dst=8414" TargetMode="External"/><Relationship Id="rId14" Type="http://schemas.openxmlformats.org/officeDocument/2006/relationships/hyperlink" Target="https://login.consultant.ru/link/?req=doc&amp;base=RZR&amp;n=405958&amp;dst=100113" TargetMode="External"/><Relationship Id="rId22" Type="http://schemas.openxmlformats.org/officeDocument/2006/relationships/hyperlink" Target="https://login.consultant.ru/link/?req=doc&amp;base=RZR&amp;n=410940&amp;dst=2623" TargetMode="External"/><Relationship Id="rId27" Type="http://schemas.openxmlformats.org/officeDocument/2006/relationships/hyperlink" Target="https://login.consultant.ru/link/?req=doc&amp;base=RZR&amp;n=472844&amp;dst=100684" TargetMode="External"/><Relationship Id="rId30" Type="http://schemas.openxmlformats.org/officeDocument/2006/relationships/hyperlink" Target="https://login.consultant.ru/link/?req=doc&amp;base=RZR&amp;n=410940&amp;dst=100043" TargetMode="External"/><Relationship Id="rId35" Type="http://schemas.openxmlformats.org/officeDocument/2006/relationships/hyperlink" Target="https://login.consultant.ru/link/?req=doc&amp;base=RZR&amp;n=410940&amp;dst=102395" TargetMode="External"/><Relationship Id="rId43" Type="http://schemas.openxmlformats.org/officeDocument/2006/relationships/hyperlink" Target="https://login.consultant.ru/link/?req=doc&amp;base=RZR&amp;n=472844&amp;dst=21" TargetMode="External"/><Relationship Id="rId48" Type="http://schemas.openxmlformats.org/officeDocument/2006/relationships/hyperlink" Target="https://login.consultant.ru/link/?req=doc&amp;base=RZR&amp;n=410940&amp;dst=2620" TargetMode="External"/><Relationship Id="rId56" Type="http://schemas.openxmlformats.org/officeDocument/2006/relationships/hyperlink" Target="https://login.consultant.ru/link/?req=doc&amp;base=ARB&amp;n=714577&amp;dst=100655" TargetMode="External"/><Relationship Id="rId64" Type="http://schemas.openxmlformats.org/officeDocument/2006/relationships/hyperlink" Target="https://login.consultant.ru/link/?req=doc&amp;base=RZR&amp;n=410940&amp;dst=100133" TargetMode="External"/><Relationship Id="rId69" Type="http://schemas.openxmlformats.org/officeDocument/2006/relationships/hyperlink" Target="https://login.consultant.ru/link/?req=doc&amp;base=RZR&amp;n=471851&amp;dst=5438" TargetMode="External"/><Relationship Id="rId8" Type="http://schemas.openxmlformats.org/officeDocument/2006/relationships/hyperlink" Target="https://login.consultant.ru/link/?req=doc&amp;base=RZR&amp;n=410940&amp;dst=2623" TargetMode="External"/><Relationship Id="rId51" Type="http://schemas.openxmlformats.org/officeDocument/2006/relationships/hyperlink" Target="https://login.consultant.ru/link/?req=doc&amp;base=RZR&amp;n=410940&amp;dst=102399" TargetMode="External"/><Relationship Id="rId72" Type="http://schemas.openxmlformats.org/officeDocument/2006/relationships/hyperlink" Target="https://login.consultant.ru/link/?req=doc&amp;base=KSOJ003&amp;n=79443"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10940" TargetMode="External"/><Relationship Id="rId17" Type="http://schemas.openxmlformats.org/officeDocument/2006/relationships/hyperlink" Target="https://login.consultant.ru/link/?req=doc&amp;base=RZR&amp;n=410940&amp;dst=8414" TargetMode="External"/><Relationship Id="rId25" Type="http://schemas.openxmlformats.org/officeDocument/2006/relationships/hyperlink" Target="https://login.consultant.ru/link/?req=doc&amp;base=RZR&amp;n=472844&amp;dst=21" TargetMode="External"/><Relationship Id="rId33" Type="http://schemas.openxmlformats.org/officeDocument/2006/relationships/hyperlink" Target="https://login.consultant.ru/link/?req=doc&amp;base=RZR&amp;n=410940&amp;dst=2623" TargetMode="External"/><Relationship Id="rId38" Type="http://schemas.openxmlformats.org/officeDocument/2006/relationships/hyperlink" Target="https://login.consultant.ru/link/?req=doc&amp;base=RZR&amp;n=410940&amp;dst=2620" TargetMode="External"/><Relationship Id="rId46" Type="http://schemas.openxmlformats.org/officeDocument/2006/relationships/hyperlink" Target="https://login.consultant.ru/link/?req=doc&amp;base=RZR&amp;n=472844&amp;dst=100685" TargetMode="External"/><Relationship Id="rId59" Type="http://schemas.openxmlformats.org/officeDocument/2006/relationships/hyperlink" Target="https://login.consultant.ru/link/?req=doc&amp;base=RZR&amp;n=411162&amp;dst=2083" TargetMode="External"/><Relationship Id="rId67" Type="http://schemas.openxmlformats.org/officeDocument/2006/relationships/hyperlink" Target="https://login.consultant.ru/link/?req=doc&amp;base=RZR&amp;n=471851&amp;dst=104305" TargetMode="External"/><Relationship Id="rId20" Type="http://schemas.openxmlformats.org/officeDocument/2006/relationships/hyperlink" Target="https://login.consultant.ru/link/?req=doc&amp;base=RZR&amp;n=410940&amp;dst=2631" TargetMode="External"/><Relationship Id="rId41" Type="http://schemas.openxmlformats.org/officeDocument/2006/relationships/hyperlink" Target="https://login.consultant.ru/link/?req=doc&amp;base=RZR&amp;n=410940&amp;dst=8286" TargetMode="External"/><Relationship Id="rId54" Type="http://schemas.openxmlformats.org/officeDocument/2006/relationships/hyperlink" Target="https://login.consultant.ru/link/?req=doc&amp;base=RZR&amp;n=410940&amp;dst=8286" TargetMode="External"/><Relationship Id="rId62" Type="http://schemas.openxmlformats.org/officeDocument/2006/relationships/hyperlink" Target="https://login.consultant.ru/link/?req=doc&amp;base=RZR&amp;n=410940&amp;dst=103296" TargetMode="External"/><Relationship Id="rId70" Type="http://schemas.openxmlformats.org/officeDocument/2006/relationships/hyperlink" Target="https://login.consultant.ru/link/?req=doc&amp;base=RZR&amp;n=471851&amp;dst=5455"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KSOJ003&amp;n=79443" TargetMode="External"/><Relationship Id="rId15" Type="http://schemas.openxmlformats.org/officeDocument/2006/relationships/hyperlink" Target="https://login.consultant.ru/link/?req=doc&amp;base=RZR&amp;n=405958&amp;dst=100114" TargetMode="External"/><Relationship Id="rId23" Type="http://schemas.openxmlformats.org/officeDocument/2006/relationships/hyperlink" Target="https://login.consultant.ru/link/?req=doc&amp;base=RZR&amp;n=411162&amp;dst=2083" TargetMode="External"/><Relationship Id="rId28" Type="http://schemas.openxmlformats.org/officeDocument/2006/relationships/hyperlink" Target="https://login.consultant.ru/link/?req=doc&amp;base=RZR&amp;n=472844&amp;dst=100685" TargetMode="External"/><Relationship Id="rId36" Type="http://schemas.openxmlformats.org/officeDocument/2006/relationships/hyperlink" Target="https://login.consultant.ru/link/?req=doc&amp;base=RZR&amp;n=410940" TargetMode="External"/><Relationship Id="rId49" Type="http://schemas.openxmlformats.org/officeDocument/2006/relationships/hyperlink" Target="https://login.consultant.ru/link/?req=doc&amp;base=RZR&amp;n=145173&amp;dst=100061" TargetMode="External"/><Relationship Id="rId57" Type="http://schemas.openxmlformats.org/officeDocument/2006/relationships/hyperlink" Target="https://login.consultant.ru/link/?req=doc&amp;base=RZR&amp;n=410940&amp;dst=8414" TargetMode="External"/><Relationship Id="rId10" Type="http://schemas.openxmlformats.org/officeDocument/2006/relationships/hyperlink" Target="https://login.consultant.ru/link/?req=doc&amp;base=KSOJ003&amp;n=79443" TargetMode="External"/><Relationship Id="rId31" Type="http://schemas.openxmlformats.org/officeDocument/2006/relationships/hyperlink" Target="https://login.consultant.ru/link/?req=doc&amp;base=RZR&amp;n=410940" TargetMode="External"/><Relationship Id="rId44" Type="http://schemas.openxmlformats.org/officeDocument/2006/relationships/hyperlink" Target="https://login.consultant.ru/link/?req=doc&amp;base=RZR&amp;n=472844&amp;dst=22" TargetMode="External"/><Relationship Id="rId52" Type="http://schemas.openxmlformats.org/officeDocument/2006/relationships/hyperlink" Target="https://login.consultant.ru/link/?req=doc&amp;base=ARB&amp;n=633813&amp;dst=100103" TargetMode="External"/><Relationship Id="rId60" Type="http://schemas.openxmlformats.org/officeDocument/2006/relationships/hyperlink" Target="https://login.consultant.ru/link/?req=doc&amp;base=RZR&amp;n=410940&amp;dst=9702" TargetMode="External"/><Relationship Id="rId65" Type="http://schemas.openxmlformats.org/officeDocument/2006/relationships/hyperlink" Target="https://login.consultant.ru/link/?req=doc&amp;base=RZR&amp;n=410940&amp;dst=100147" TargetMode="External"/><Relationship Id="rId73" Type="http://schemas.openxmlformats.org/officeDocument/2006/relationships/hyperlink" Target="https://login.consultant.ru/link/?req=doc&amp;base=RZR&amp;n=410940&amp;dst=26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AOSZ&amp;n=5150359" TargetMode="External"/><Relationship Id="rId13" Type="http://schemas.openxmlformats.org/officeDocument/2006/relationships/hyperlink" Target="https://login.consultant.ru/link/?req=doc&amp;base=RZR&amp;n=405958&amp;dst=90" TargetMode="External"/><Relationship Id="rId18" Type="http://schemas.openxmlformats.org/officeDocument/2006/relationships/hyperlink" Target="https://login.consultant.ru/link/?req=doc&amp;base=RZR&amp;n=410940&amp;dst=2623" TargetMode="External"/><Relationship Id="rId39" Type="http://schemas.openxmlformats.org/officeDocument/2006/relationships/hyperlink" Target="https://login.consultant.ru/link/?req=doc&amp;base=RZR&amp;n=410940&amp;dst=8286" TargetMode="External"/><Relationship Id="rId34" Type="http://schemas.openxmlformats.org/officeDocument/2006/relationships/hyperlink" Target="https://login.consultant.ru/link/?req=doc&amp;base=RZR&amp;n=410940&amp;dst=102269" TargetMode="External"/><Relationship Id="rId50" Type="http://schemas.openxmlformats.org/officeDocument/2006/relationships/hyperlink" Target="https://login.consultant.ru/link/?req=doc&amp;base=ARB&amp;n=316885" TargetMode="External"/><Relationship Id="rId55" Type="http://schemas.openxmlformats.org/officeDocument/2006/relationships/hyperlink" Target="https://login.consultant.ru/link/?req=doc&amp;base=RZR&amp;n=411162&amp;dst=2085" TargetMode="External"/><Relationship Id="rId7" Type="http://schemas.openxmlformats.org/officeDocument/2006/relationships/hyperlink" Target="https://login.consultant.ru/link/?req=doc&amp;base=RZR&amp;n=410940&amp;dst=2623" TargetMode="External"/><Relationship Id="rId71" Type="http://schemas.openxmlformats.org/officeDocument/2006/relationships/hyperlink" Target="https://login.consultant.ru/link/?req=doc&amp;base=AOSZ&amp;n=5150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3751</Words>
  <Characters>21383</Characters>
  <Application>Microsoft Office Word</Application>
  <DocSecurity>0</DocSecurity>
  <Lines>178</Lines>
  <Paragraphs>50</Paragraphs>
  <ScaleCrop>false</ScaleCrop>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Ванюкова Инна Васильевна</dc:creator>
  <cp:keywords/>
  <dc:description/>
  <cp:lastModifiedBy>Ванюкова Инна Васильевна</cp:lastModifiedBy>
  <cp:revision>2</cp:revision>
  <dcterms:created xsi:type="dcterms:W3CDTF">2025-05-23T13:02:00Z</dcterms:created>
  <dcterms:modified xsi:type="dcterms:W3CDTF">2025-05-23T13:02:00Z</dcterms:modified>
</cp:coreProperties>
</file>